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7D37" w14:textId="22B5FFDB" w:rsidR="004D47F9" w:rsidRPr="00947A20" w:rsidRDefault="003B1592">
      <w:pPr>
        <w:spacing w:after="120" w:line="240" w:lineRule="auto"/>
        <w:ind w:left="284" w:hanging="284"/>
        <w:rPr>
          <w:rFonts w:ascii="Arial" w:hAnsi="Arial" w:cs="Arial"/>
          <w:b/>
          <w:bCs/>
          <w:i/>
          <w:color w:val="C00000"/>
        </w:rPr>
      </w:pPr>
      <w:r>
        <w:rPr>
          <w:rFonts w:ascii="Arial" w:hAnsi="Arial" w:cs="Arial"/>
          <w:b/>
          <w:bCs/>
          <w:color w:val="C00000"/>
          <w:sz w:val="28"/>
        </w:rPr>
        <w:t>SYNOPSIS</w:t>
      </w:r>
      <w:r w:rsidR="005E76F9">
        <w:rPr>
          <w:rFonts w:ascii="Arial" w:hAnsi="Arial" w:cs="Arial"/>
          <w:b/>
          <w:bCs/>
          <w:color w:val="C00000"/>
          <w:sz w:val="28"/>
        </w:rPr>
        <w:t xml:space="preserve"> v1.0</w:t>
      </w:r>
      <w:r w:rsidR="00947A20">
        <w:rPr>
          <w:rFonts w:ascii="Arial" w:hAnsi="Arial" w:cs="Arial"/>
          <w:b/>
          <w:bCs/>
          <w:color w:val="C00000"/>
          <w:sz w:val="28"/>
        </w:rPr>
        <w:t xml:space="preserve"> </w:t>
      </w:r>
      <w:r>
        <w:rPr>
          <w:rFonts w:ascii="Arial" w:hAnsi="Arial" w:cs="Arial"/>
          <w:b/>
          <w:bCs/>
          <w:i/>
          <w:color w:val="C00000"/>
        </w:rPr>
        <w:t>Mar</w:t>
      </w:r>
      <w:r w:rsidR="00947A20" w:rsidRPr="00947A20">
        <w:rPr>
          <w:rFonts w:ascii="Arial" w:hAnsi="Arial" w:cs="Arial"/>
          <w:b/>
          <w:bCs/>
          <w:i/>
          <w:color w:val="C00000"/>
        </w:rPr>
        <w:t xml:space="preserve"> </w:t>
      </w:r>
      <w:r>
        <w:rPr>
          <w:rFonts w:ascii="Arial" w:hAnsi="Arial" w:cs="Arial"/>
          <w:b/>
          <w:bCs/>
          <w:i/>
          <w:color w:val="C00000"/>
        </w:rPr>
        <w:t>8</w:t>
      </w:r>
      <w:r w:rsidR="00947A20" w:rsidRPr="00947A20">
        <w:rPr>
          <w:rFonts w:ascii="Arial" w:hAnsi="Arial" w:cs="Arial"/>
          <w:b/>
          <w:bCs/>
          <w:i/>
          <w:color w:val="C00000"/>
        </w:rPr>
        <w:t>, 202</w:t>
      </w:r>
      <w:r>
        <w:rPr>
          <w:rFonts w:ascii="Arial" w:hAnsi="Arial" w:cs="Arial"/>
          <w:b/>
          <w:bCs/>
          <w:i/>
          <w:color w:val="C00000"/>
        </w:rPr>
        <w:t>2</w:t>
      </w:r>
    </w:p>
    <w:p w14:paraId="3666798D" w14:textId="77777777" w:rsidR="004D47F9" w:rsidRDefault="004D47F9">
      <w:pPr>
        <w:pStyle w:val="Default"/>
        <w:spacing w:after="120"/>
        <w:rPr>
          <w:lang w:val="en-GB"/>
        </w:rPr>
      </w:pPr>
    </w:p>
    <w:p w14:paraId="1451F682" w14:textId="1F93DEB9" w:rsidR="004D47F9" w:rsidRDefault="00F203A4">
      <w:pPr>
        <w:spacing w:after="120" w:line="240" w:lineRule="auto"/>
      </w:pPr>
      <w:r>
        <w:rPr>
          <w:rFonts w:ascii="Tahoma" w:hAnsi="Tahoma" w:cs="Tahoma"/>
          <w:b/>
          <w:color w:val="C00000"/>
          <w:sz w:val="20"/>
          <w:szCs w:val="20"/>
          <w:lang w:val="en-US"/>
        </w:rPr>
        <w:t xml:space="preserve">STUDY TITLE: </w:t>
      </w:r>
      <w:r>
        <w:rPr>
          <w:rFonts w:ascii="Tahoma" w:hAnsi="Tahoma" w:cs="Tahoma"/>
          <w:b/>
          <w:iCs/>
          <w:color w:val="C00000"/>
          <w:sz w:val="20"/>
          <w:szCs w:val="20"/>
          <w:lang w:val="en-US"/>
        </w:rPr>
        <w:t>“</w:t>
      </w:r>
      <w:r>
        <w:rPr>
          <w:rFonts w:ascii="Tahoma" w:hAnsi="Tahoma" w:cs="Tahoma"/>
          <w:b/>
          <w:iCs/>
          <w:color w:val="C00000"/>
          <w:sz w:val="20"/>
          <w:szCs w:val="20"/>
          <w:u w:val="single"/>
          <w:lang w:val="en-US"/>
        </w:rPr>
        <w:t>A</w:t>
      </w:r>
      <w:r>
        <w:rPr>
          <w:rFonts w:ascii="Tahoma" w:hAnsi="Tahoma" w:cs="Tahoma"/>
          <w:b/>
          <w:iCs/>
          <w:color w:val="C00000"/>
          <w:sz w:val="20"/>
          <w:szCs w:val="20"/>
          <w:lang w:val="en-US"/>
        </w:rPr>
        <w:t xml:space="preserve">ngio-based </w:t>
      </w:r>
      <w:r>
        <w:rPr>
          <w:rFonts w:ascii="Tahoma" w:hAnsi="Tahoma" w:cs="Tahoma"/>
          <w:b/>
          <w:iCs/>
          <w:color w:val="C00000"/>
          <w:sz w:val="20"/>
          <w:szCs w:val="20"/>
          <w:u w:val="single"/>
          <w:lang w:val="en-US"/>
        </w:rPr>
        <w:t>Q</w:t>
      </w:r>
      <w:r w:rsidR="0019231F">
        <w:rPr>
          <w:rFonts w:ascii="Tahoma" w:hAnsi="Tahoma" w:cs="Tahoma"/>
          <w:b/>
          <w:iCs/>
          <w:color w:val="C00000"/>
          <w:sz w:val="20"/>
          <w:szCs w:val="20"/>
          <w:lang w:val="en-US"/>
        </w:rPr>
        <w:t>ua</w:t>
      </w:r>
      <w:r>
        <w:rPr>
          <w:rFonts w:ascii="Tahoma" w:hAnsi="Tahoma" w:cs="Tahoma"/>
          <w:b/>
          <w:iCs/>
          <w:color w:val="C00000"/>
          <w:sz w:val="20"/>
          <w:szCs w:val="20"/>
          <w:lang w:val="en-US"/>
        </w:rPr>
        <w:t xml:space="preserve">ntitative flow ratio </w:t>
      </w:r>
      <w:r w:rsidRPr="00E271FC">
        <w:rPr>
          <w:rFonts w:ascii="Tahoma" w:hAnsi="Tahoma" w:cs="Tahoma"/>
          <w:b/>
          <w:iCs/>
          <w:color w:val="C00000"/>
          <w:sz w:val="20"/>
          <w:szCs w:val="20"/>
          <w:lang w:val="en-US"/>
        </w:rPr>
        <w:t>V</w:t>
      </w:r>
      <w:r>
        <w:rPr>
          <w:rFonts w:ascii="Tahoma" w:hAnsi="Tahoma" w:cs="Tahoma"/>
          <w:b/>
          <w:iCs/>
          <w:color w:val="C00000"/>
          <w:sz w:val="20"/>
          <w:szCs w:val="20"/>
          <w:lang w:val="en-US"/>
        </w:rPr>
        <w:t xml:space="preserve">irtual PCI versus </w:t>
      </w:r>
      <w:r w:rsidR="00E271FC" w:rsidRPr="00E271FC">
        <w:rPr>
          <w:rFonts w:ascii="Tahoma" w:hAnsi="Tahoma" w:cs="Tahoma"/>
          <w:b/>
          <w:iCs/>
          <w:color w:val="C00000"/>
          <w:sz w:val="20"/>
          <w:szCs w:val="20"/>
          <w:u w:val="single"/>
          <w:lang w:val="en-US"/>
        </w:rPr>
        <w:t>V</w:t>
      </w:r>
      <w:r w:rsidR="00E271FC" w:rsidRPr="00E271FC">
        <w:rPr>
          <w:rFonts w:ascii="Tahoma" w:hAnsi="Tahoma" w:cs="Tahoma"/>
          <w:b/>
          <w:iCs/>
          <w:color w:val="C00000"/>
          <w:sz w:val="20"/>
          <w:szCs w:val="20"/>
          <w:lang w:val="en-US"/>
        </w:rPr>
        <w:t>irtual Flow Reserve (VFR)</w:t>
      </w:r>
      <w:r>
        <w:rPr>
          <w:rFonts w:ascii="Tahoma" w:hAnsi="Tahoma" w:cs="Tahoma"/>
          <w:b/>
          <w:iCs/>
          <w:color w:val="C00000"/>
          <w:sz w:val="20"/>
          <w:szCs w:val="20"/>
          <w:lang w:val="en-US"/>
        </w:rPr>
        <w:t>-</w:t>
      </w:r>
      <w:r w:rsidR="0053731F" w:rsidRPr="0053731F">
        <w:rPr>
          <w:rFonts w:ascii="Tahoma" w:hAnsi="Tahoma" w:cs="Tahoma"/>
          <w:b/>
          <w:iCs/>
          <w:color w:val="C00000"/>
          <w:sz w:val="20"/>
          <w:szCs w:val="20"/>
          <w:u w:val="single"/>
          <w:lang w:val="en-US"/>
        </w:rPr>
        <w:t>A</w:t>
      </w:r>
      <w:r w:rsidR="0053731F">
        <w:rPr>
          <w:rFonts w:ascii="Tahoma" w:hAnsi="Tahoma" w:cs="Tahoma"/>
          <w:b/>
          <w:iCs/>
          <w:color w:val="C00000"/>
          <w:sz w:val="20"/>
          <w:szCs w:val="20"/>
          <w:lang w:val="en-US"/>
        </w:rPr>
        <w:t>ssisted</w:t>
      </w:r>
      <w:r>
        <w:rPr>
          <w:rFonts w:ascii="Tahoma" w:hAnsi="Tahoma" w:cs="Tahoma"/>
          <w:b/>
          <w:iCs/>
          <w:color w:val="C00000"/>
          <w:sz w:val="20"/>
          <w:szCs w:val="20"/>
          <w:lang w:val="en-US"/>
        </w:rPr>
        <w:t xml:space="preserve"> PCI in the achievement of an optimal post-PCI </w:t>
      </w:r>
      <w:r w:rsidR="00E271FC">
        <w:rPr>
          <w:rFonts w:ascii="Tahoma" w:hAnsi="Tahoma" w:cs="Tahoma"/>
          <w:b/>
          <w:iCs/>
          <w:color w:val="C00000"/>
          <w:sz w:val="20"/>
          <w:szCs w:val="20"/>
          <w:lang w:val="en-US"/>
        </w:rPr>
        <w:t>F</w:t>
      </w:r>
      <w:r>
        <w:rPr>
          <w:rFonts w:ascii="Tahoma" w:hAnsi="Tahoma" w:cs="Tahoma"/>
          <w:b/>
          <w:iCs/>
          <w:color w:val="C00000"/>
          <w:sz w:val="20"/>
          <w:szCs w:val="20"/>
          <w:lang w:val="en-US"/>
        </w:rPr>
        <w:t>FR the AQ</w:t>
      </w:r>
      <w:r w:rsidR="0019231F">
        <w:rPr>
          <w:rFonts w:ascii="Tahoma" w:hAnsi="Tahoma" w:cs="Tahoma"/>
          <w:b/>
          <w:iCs/>
          <w:color w:val="C00000"/>
          <w:sz w:val="20"/>
          <w:szCs w:val="20"/>
          <w:lang w:val="en-US"/>
        </w:rPr>
        <w:t>V</w:t>
      </w:r>
      <w:r>
        <w:rPr>
          <w:rFonts w:ascii="Tahoma" w:hAnsi="Tahoma" w:cs="Tahoma"/>
          <w:b/>
          <w:iCs/>
          <w:color w:val="C00000"/>
          <w:sz w:val="20"/>
          <w:szCs w:val="20"/>
          <w:lang w:val="en-US"/>
        </w:rPr>
        <w:t xml:space="preserve">A </w:t>
      </w:r>
      <w:r w:rsidR="00E271FC">
        <w:rPr>
          <w:rFonts w:ascii="Tahoma" w:hAnsi="Tahoma" w:cs="Tahoma"/>
          <w:b/>
          <w:iCs/>
          <w:color w:val="C00000"/>
          <w:sz w:val="20"/>
          <w:szCs w:val="20"/>
          <w:lang w:val="en-US"/>
        </w:rPr>
        <w:t xml:space="preserve">II </w:t>
      </w:r>
      <w:r>
        <w:rPr>
          <w:rFonts w:ascii="Tahoma" w:hAnsi="Tahoma" w:cs="Tahoma"/>
          <w:b/>
          <w:iCs/>
          <w:color w:val="C00000"/>
          <w:sz w:val="20"/>
          <w:szCs w:val="20"/>
          <w:lang w:val="en-US"/>
        </w:rPr>
        <w:t>trial”</w:t>
      </w:r>
    </w:p>
    <w:p w14:paraId="276A9C5D" w14:textId="77777777" w:rsidR="004D47F9" w:rsidRDefault="004D47F9">
      <w:pPr>
        <w:spacing w:after="120" w:line="240" w:lineRule="auto"/>
        <w:rPr>
          <w:rFonts w:ascii="Tahoma" w:hAnsi="Tahoma" w:cs="Tahoma"/>
          <w:b/>
          <w:color w:val="C00000"/>
          <w:szCs w:val="20"/>
        </w:rPr>
      </w:pPr>
    </w:p>
    <w:p w14:paraId="3FFD6C09" w14:textId="77777777" w:rsidR="004D47F9" w:rsidRDefault="00F203A4">
      <w:pPr>
        <w:spacing w:after="120" w:line="240" w:lineRule="auto"/>
        <w:rPr>
          <w:rFonts w:ascii="Arial" w:hAnsi="Arial" w:cs="Arial"/>
          <w:b/>
          <w:color w:val="C00000"/>
          <w:szCs w:val="20"/>
        </w:rPr>
      </w:pPr>
      <w:r>
        <w:rPr>
          <w:rFonts w:ascii="Arial" w:hAnsi="Arial" w:cs="Arial"/>
          <w:b/>
          <w:color w:val="C00000"/>
          <w:szCs w:val="20"/>
        </w:rPr>
        <w:t>BACKGROUND</w:t>
      </w:r>
    </w:p>
    <w:p w14:paraId="78265D59" w14:textId="411AF7B4" w:rsidR="000C622E" w:rsidRPr="000C622E" w:rsidRDefault="00D15C05" w:rsidP="006C4B23">
      <w:pPr>
        <w:widowControl w:val="0"/>
        <w:tabs>
          <w:tab w:val="left" w:pos="1755"/>
        </w:tabs>
        <w:spacing w:after="120" w:line="240" w:lineRule="auto"/>
        <w:rPr>
          <w:rFonts w:ascii="Tahoma" w:hAnsi="Tahoma" w:cs="Tahoma"/>
          <w:b/>
          <w:i/>
          <w:sz w:val="20"/>
          <w:szCs w:val="20"/>
        </w:rPr>
      </w:pPr>
      <w:r>
        <w:rPr>
          <w:rFonts w:ascii="Tahoma" w:hAnsi="Tahoma" w:cs="Tahoma"/>
          <w:b/>
          <w:i/>
          <w:sz w:val="20"/>
          <w:szCs w:val="20"/>
        </w:rPr>
        <w:t xml:space="preserve">Newer </w:t>
      </w:r>
      <w:r w:rsidR="000C622E" w:rsidRPr="000C622E">
        <w:rPr>
          <w:rFonts w:ascii="Tahoma" w:hAnsi="Tahoma" w:cs="Tahoma"/>
          <w:b/>
          <w:i/>
          <w:sz w:val="20"/>
          <w:szCs w:val="20"/>
        </w:rPr>
        <w:t>Physiology</w:t>
      </w:r>
      <w:r>
        <w:rPr>
          <w:rFonts w:ascii="Tahoma" w:hAnsi="Tahoma" w:cs="Tahoma"/>
          <w:b/>
          <w:i/>
          <w:sz w:val="20"/>
          <w:szCs w:val="20"/>
        </w:rPr>
        <w:t xml:space="preserve"> indices</w:t>
      </w:r>
    </w:p>
    <w:p w14:paraId="66BD6DD8" w14:textId="77777777" w:rsidR="006C4B23" w:rsidRDefault="00F203A4" w:rsidP="006C4B23">
      <w:pPr>
        <w:widowControl w:val="0"/>
        <w:tabs>
          <w:tab w:val="left" w:pos="1755"/>
        </w:tabs>
        <w:spacing w:after="120" w:line="240" w:lineRule="auto"/>
        <w:rPr>
          <w:rFonts w:ascii="Tahoma" w:hAnsi="Tahoma" w:cs="Tahoma"/>
          <w:sz w:val="20"/>
          <w:szCs w:val="20"/>
        </w:rPr>
      </w:pPr>
      <w:r>
        <w:rPr>
          <w:rFonts w:ascii="Tahoma" w:hAnsi="Tahoma" w:cs="Tahoma"/>
          <w:sz w:val="20"/>
          <w:szCs w:val="20"/>
        </w:rPr>
        <w:t>New indices and tools have been developed in an effort to overcome barrier</w:t>
      </w:r>
      <w:r w:rsidR="006C4B23">
        <w:rPr>
          <w:rFonts w:ascii="Tahoma" w:hAnsi="Tahoma" w:cs="Tahoma"/>
          <w:sz w:val="20"/>
          <w:szCs w:val="20"/>
        </w:rPr>
        <w:t xml:space="preserve">s to the widespread adoption of </w:t>
      </w:r>
      <w:r>
        <w:rPr>
          <w:rFonts w:ascii="Tahoma" w:hAnsi="Tahoma" w:cs="Tahoma"/>
          <w:sz w:val="20"/>
          <w:szCs w:val="20"/>
        </w:rPr>
        <w:t xml:space="preserve">functional assessment. Non-hyperaemic pressure indices (NHPI) including, resting distal to aortic coronary pressure ratio (Pd/Pa), and other resting indices have enabled functional evaluation without pharmacological arteriolar vasodilation, while angiography-based functional assessment (quantitative flow ratio [QFR], </w:t>
      </w:r>
      <w:proofErr w:type="spellStart"/>
      <w:r>
        <w:rPr>
          <w:rFonts w:ascii="Tahoma" w:hAnsi="Tahoma" w:cs="Tahoma"/>
          <w:sz w:val="20"/>
          <w:szCs w:val="20"/>
        </w:rPr>
        <w:t>FFR</w:t>
      </w:r>
      <w:r>
        <w:rPr>
          <w:rFonts w:ascii="Tahoma" w:hAnsi="Tahoma" w:cs="Tahoma"/>
          <w:sz w:val="20"/>
          <w:szCs w:val="20"/>
          <w:vertAlign w:val="subscript"/>
        </w:rPr>
        <w:t>angio</w:t>
      </w:r>
      <w:proofErr w:type="spellEnd"/>
      <w:r>
        <w:rPr>
          <w:rFonts w:ascii="Tahoma" w:hAnsi="Tahoma" w:cs="Tahoma"/>
          <w:sz w:val="20"/>
          <w:szCs w:val="20"/>
        </w:rPr>
        <w:t>, and vessel FFR [</w:t>
      </w:r>
      <w:proofErr w:type="spellStart"/>
      <w:r>
        <w:rPr>
          <w:rFonts w:ascii="Tahoma" w:hAnsi="Tahoma" w:cs="Tahoma"/>
          <w:sz w:val="20"/>
          <w:szCs w:val="20"/>
        </w:rPr>
        <w:t>vFFR</w:t>
      </w:r>
      <w:proofErr w:type="spellEnd"/>
      <w:r>
        <w:rPr>
          <w:rFonts w:ascii="Tahoma" w:hAnsi="Tahoma" w:cs="Tahoma"/>
          <w:sz w:val="20"/>
          <w:szCs w:val="20"/>
        </w:rPr>
        <w:t xml:space="preserve">]) have eliminated the need for a dedicated pressure wire. </w:t>
      </w:r>
    </w:p>
    <w:p w14:paraId="0C2BE70A" w14:textId="09473C5C" w:rsidR="006C4B23" w:rsidRDefault="00F203A4" w:rsidP="006C4B23">
      <w:pPr>
        <w:widowControl w:val="0"/>
        <w:tabs>
          <w:tab w:val="left" w:pos="1755"/>
        </w:tabs>
        <w:spacing w:after="120" w:line="240" w:lineRule="auto"/>
        <w:rPr>
          <w:rFonts w:ascii="Tahoma" w:hAnsi="Tahoma" w:cs="Tahoma"/>
          <w:sz w:val="20"/>
          <w:szCs w:val="20"/>
        </w:rPr>
      </w:pPr>
      <w:r>
        <w:rPr>
          <w:rFonts w:ascii="Tahoma" w:hAnsi="Tahoma" w:cs="Tahoma"/>
          <w:sz w:val="20"/>
          <w:szCs w:val="20"/>
        </w:rPr>
        <w:t xml:space="preserve">Importantly, these newer tools may allow operators to understand the mechanism underlying an abnormal physiology value after angiographically successful intervention. In fact, the real novelty related to their development is the shift from a binary interpretation of physiology (positive/negative) to a quantitative site-specific one. </w:t>
      </w:r>
    </w:p>
    <w:p w14:paraId="0B4B2FDF" w14:textId="77777777" w:rsidR="000C622E" w:rsidRPr="000C622E" w:rsidRDefault="000C622E" w:rsidP="006C4B23">
      <w:pPr>
        <w:widowControl w:val="0"/>
        <w:tabs>
          <w:tab w:val="left" w:pos="1755"/>
        </w:tabs>
        <w:spacing w:after="120" w:line="240" w:lineRule="auto"/>
        <w:rPr>
          <w:rFonts w:ascii="Tahoma" w:hAnsi="Tahoma" w:cs="Tahoma"/>
          <w:b/>
          <w:i/>
          <w:sz w:val="20"/>
          <w:szCs w:val="20"/>
        </w:rPr>
      </w:pPr>
      <w:r w:rsidRPr="000C622E">
        <w:rPr>
          <w:rFonts w:ascii="Tahoma" w:hAnsi="Tahoma" w:cs="Tahoma"/>
          <w:b/>
          <w:i/>
          <w:sz w:val="20"/>
          <w:szCs w:val="20"/>
        </w:rPr>
        <w:t>QFR</w:t>
      </w:r>
    </w:p>
    <w:p w14:paraId="5E782B31" w14:textId="19FC9178" w:rsidR="004D47F9" w:rsidRDefault="006C4B23" w:rsidP="00425979">
      <w:pPr>
        <w:widowControl w:val="0"/>
        <w:tabs>
          <w:tab w:val="left" w:pos="1755"/>
        </w:tabs>
        <w:spacing w:before="120" w:after="120" w:line="240" w:lineRule="auto"/>
      </w:pPr>
      <w:r>
        <w:rPr>
          <w:rFonts w:ascii="Tahoma" w:hAnsi="Tahoma" w:cs="Tahoma"/>
          <w:sz w:val="20"/>
          <w:szCs w:val="20"/>
        </w:rPr>
        <w:t>In particular, q</w:t>
      </w:r>
      <w:r w:rsidR="00F203A4">
        <w:rPr>
          <w:rFonts w:ascii="Tahoma" w:hAnsi="Tahoma" w:cs="Tahoma"/>
          <w:sz w:val="20"/>
          <w:szCs w:val="20"/>
        </w:rPr>
        <w:t xml:space="preserve">uantitative flow ratio (QFR) is an angiographically-derived estimate of FFR developed as an alternative to wire-based intracoronary physiology. One advantage of </w:t>
      </w:r>
      <w:r w:rsidR="003A0A83">
        <w:rPr>
          <w:rFonts w:ascii="Tahoma" w:hAnsi="Tahoma" w:cs="Tahoma"/>
          <w:sz w:val="20"/>
          <w:szCs w:val="20"/>
        </w:rPr>
        <w:t>angio-based FFR systems</w:t>
      </w:r>
      <w:r w:rsidR="00F203A4">
        <w:rPr>
          <w:rFonts w:ascii="Tahoma" w:hAnsi="Tahoma" w:cs="Tahoma"/>
          <w:sz w:val="20"/>
          <w:szCs w:val="20"/>
        </w:rPr>
        <w:t xml:space="preserve"> is allow</w:t>
      </w:r>
      <w:r w:rsidR="003A0A83">
        <w:rPr>
          <w:rFonts w:ascii="Tahoma" w:hAnsi="Tahoma" w:cs="Tahoma"/>
          <w:sz w:val="20"/>
          <w:szCs w:val="20"/>
        </w:rPr>
        <w:t>ing the</w:t>
      </w:r>
      <w:r w:rsidR="00F203A4">
        <w:rPr>
          <w:rFonts w:ascii="Tahoma" w:hAnsi="Tahoma" w:cs="Tahoma"/>
          <w:sz w:val="20"/>
          <w:szCs w:val="20"/>
        </w:rPr>
        <w:t xml:space="preserve"> generation of a pullback curve and discrimination of the physiological contribution of each single lesion as well as diagnosis of diffuse disease. The value of QFR to assess the functional results of PCI has been </w:t>
      </w:r>
      <w:r w:rsidR="00D15C05">
        <w:rPr>
          <w:rFonts w:ascii="Tahoma" w:hAnsi="Tahoma" w:cs="Tahoma"/>
          <w:sz w:val="20"/>
          <w:szCs w:val="20"/>
        </w:rPr>
        <w:t xml:space="preserve">demonstrated </w:t>
      </w:r>
      <w:r w:rsidR="00F203A4">
        <w:rPr>
          <w:rFonts w:ascii="Tahoma" w:hAnsi="Tahoma" w:cs="Tahoma"/>
          <w:sz w:val="20"/>
          <w:szCs w:val="20"/>
        </w:rPr>
        <w:t>in the prospective HAWKEYE (Angio-Based Fractional Flow Reserve to Predict Adverse Events After Stent Implantation) study. Seven hundred fifty-one vessels in 602 patients undergoing angiographically satisfactory second-generation DES implantation were analyzed</w: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 </w:instrTex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EN.CITE.DATA </w:instrText>
      </w:r>
      <w:r w:rsidR="00D166BB">
        <w:rPr>
          <w:rFonts w:ascii="Tahoma" w:hAnsi="Tahoma" w:cs="Tahoma"/>
          <w:sz w:val="20"/>
          <w:szCs w:val="20"/>
        </w:rPr>
      </w:r>
      <w:r w:rsidR="00D166BB">
        <w:rPr>
          <w:rFonts w:ascii="Tahoma" w:hAnsi="Tahoma" w:cs="Tahoma"/>
          <w:sz w:val="20"/>
          <w:szCs w:val="20"/>
        </w:rPr>
        <w:fldChar w:fldCharType="end"/>
      </w:r>
      <w:r w:rsidR="00D166BB">
        <w:rPr>
          <w:rFonts w:ascii="Tahoma" w:hAnsi="Tahoma" w:cs="Tahoma"/>
          <w:sz w:val="20"/>
          <w:szCs w:val="20"/>
        </w:rPr>
      </w:r>
      <w:r w:rsidR="00D166BB">
        <w:rPr>
          <w:rFonts w:ascii="Tahoma" w:hAnsi="Tahoma" w:cs="Tahoma"/>
          <w:sz w:val="20"/>
          <w:szCs w:val="20"/>
        </w:rPr>
        <w:fldChar w:fldCharType="separate"/>
      </w:r>
      <w:r w:rsidR="00D166BB" w:rsidRPr="00D166BB">
        <w:rPr>
          <w:rFonts w:ascii="Tahoma" w:hAnsi="Tahoma" w:cs="Tahoma"/>
          <w:noProof/>
          <w:sz w:val="20"/>
          <w:szCs w:val="20"/>
          <w:vertAlign w:val="superscript"/>
        </w:rPr>
        <w:t>1</w:t>
      </w:r>
      <w:r w:rsidR="00D166BB">
        <w:rPr>
          <w:rFonts w:ascii="Tahoma" w:hAnsi="Tahoma" w:cs="Tahoma"/>
          <w:sz w:val="20"/>
          <w:szCs w:val="20"/>
        </w:rPr>
        <w:fldChar w:fldCharType="end"/>
      </w:r>
      <w:r w:rsidR="00F203A4">
        <w:rPr>
          <w:rFonts w:ascii="Tahoma" w:hAnsi="Tahoma" w:cs="Tahoma"/>
          <w:sz w:val="20"/>
          <w:szCs w:val="20"/>
        </w:rPr>
        <w:t xml:space="preserve"> At the end of the procedure, the operator acquired projections for QFR computation performed offline by an independent core laboratory. ROC curve analysis identified a post-PCI QFR best cut-off of </w:t>
      </w:r>
      <w:r w:rsidR="00412A3B">
        <w:rPr>
          <w:rFonts w:ascii="Tahoma" w:hAnsi="Tahoma" w:cs="Tahoma"/>
          <w:sz w:val="20"/>
          <w:szCs w:val="20"/>
        </w:rPr>
        <w:t>&lt;</w:t>
      </w:r>
      <w:r w:rsidR="00F203A4">
        <w:rPr>
          <w:rFonts w:ascii="Tahoma" w:hAnsi="Tahoma" w:cs="Tahoma"/>
          <w:sz w:val="20"/>
          <w:szCs w:val="20"/>
        </w:rPr>
        <w:t>0.9</w:t>
      </w:r>
      <w:r w:rsidR="00412A3B">
        <w:rPr>
          <w:rFonts w:ascii="Tahoma" w:hAnsi="Tahoma" w:cs="Tahoma"/>
          <w:sz w:val="20"/>
          <w:szCs w:val="20"/>
        </w:rPr>
        <w:t>0</w:t>
      </w:r>
      <w:r w:rsidR="00F203A4">
        <w:rPr>
          <w:rFonts w:ascii="Tahoma" w:hAnsi="Tahoma" w:cs="Tahoma"/>
          <w:sz w:val="20"/>
          <w:szCs w:val="20"/>
        </w:rPr>
        <w:t xml:space="preserve"> (area under the curve 0.77; 95% CI: 0.74-0.80; p&lt; 0.001). After correction for potential confounding factors, post-PCI QFR</w:t>
      </w:r>
      <w:r w:rsidR="001F1225">
        <w:rPr>
          <w:rFonts w:ascii="Tahoma" w:hAnsi="Tahoma" w:cs="Tahoma"/>
          <w:sz w:val="20"/>
          <w:szCs w:val="20"/>
        </w:rPr>
        <w:t>&lt;0.90</w:t>
      </w:r>
      <w:r w:rsidR="00F203A4">
        <w:rPr>
          <w:rFonts w:ascii="Tahoma" w:hAnsi="Tahoma" w:cs="Tahoma"/>
          <w:sz w:val="20"/>
          <w:szCs w:val="20"/>
        </w:rPr>
        <w:t xml:space="preserve"> was associated with a 3-fold increase in risk for the vessel-oriented composite endpoint at 2 years (HR: 2.91; 95% CI 1.63-5.19; p&lt; 0.001). Further, a very important finding of the HAWKEYE study was the demonstration that QFR could discriminate among different CAD patterns. In vessels with suboptimal functional result, the site of the QFR drop was in-stent in 13% of the cases, while a focal drop outside the stent was identifiable in 32% of the cases. Thirty-four percent of vessels showed diffuse disease, while in 21% a combination of the aforement</w:t>
      </w:r>
      <w:r w:rsidR="00412A3B">
        <w:rPr>
          <w:rFonts w:ascii="Tahoma" w:hAnsi="Tahoma" w:cs="Tahoma"/>
          <w:sz w:val="20"/>
          <w:szCs w:val="20"/>
        </w:rPr>
        <w:t>ioned possibilities was present</w:t>
      </w:r>
      <w:r w:rsidR="00F203A4">
        <w:rPr>
          <w:rFonts w:ascii="Tahoma" w:hAnsi="Tahoma" w:cs="Tahoma"/>
          <w:sz w:val="20"/>
          <w:szCs w:val="20"/>
        </w:rPr>
        <w:t>.</w:t>
      </w:r>
      <w:r>
        <w:rPr>
          <w:rFonts w:ascii="Tahoma" w:hAnsi="Tahoma" w:cs="Tahoma"/>
          <w:sz w:val="20"/>
          <w:szCs w:val="20"/>
        </w:rPr>
        <w:t xml:space="preserve"> It is important to note that </w:t>
      </w:r>
      <w:r w:rsidR="00F203A4">
        <w:rPr>
          <w:rFonts w:ascii="Tahoma" w:hAnsi="Tahoma" w:cs="Tahoma"/>
          <w:sz w:val="20"/>
          <w:szCs w:val="20"/>
        </w:rPr>
        <w:t xml:space="preserve">QFR </w:t>
      </w:r>
      <w:proofErr w:type="spellStart"/>
      <w:r w:rsidR="00F203A4">
        <w:rPr>
          <w:rFonts w:ascii="Tahoma" w:hAnsi="Tahoma" w:cs="Tahoma"/>
          <w:sz w:val="20"/>
          <w:szCs w:val="20"/>
        </w:rPr>
        <w:t>analyzability</w:t>
      </w:r>
      <w:proofErr w:type="spellEnd"/>
      <w:r w:rsidR="00F203A4">
        <w:rPr>
          <w:rFonts w:ascii="Tahoma" w:hAnsi="Tahoma" w:cs="Tahoma"/>
          <w:sz w:val="20"/>
          <w:szCs w:val="20"/>
        </w:rPr>
        <w:t xml:space="preserve"> depends on quality of angiography and it is feasible in around 80% of the cases</w: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 </w:instrTex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EN.CITE.DATA </w:instrText>
      </w:r>
      <w:r w:rsidR="00D166BB">
        <w:rPr>
          <w:rFonts w:ascii="Tahoma" w:hAnsi="Tahoma" w:cs="Tahoma"/>
          <w:sz w:val="20"/>
          <w:szCs w:val="20"/>
        </w:rPr>
      </w:r>
      <w:r w:rsidR="00D166BB">
        <w:rPr>
          <w:rFonts w:ascii="Tahoma" w:hAnsi="Tahoma" w:cs="Tahoma"/>
          <w:sz w:val="20"/>
          <w:szCs w:val="20"/>
        </w:rPr>
        <w:fldChar w:fldCharType="end"/>
      </w:r>
      <w:r w:rsidR="00D166BB">
        <w:rPr>
          <w:rFonts w:ascii="Tahoma" w:hAnsi="Tahoma" w:cs="Tahoma"/>
          <w:sz w:val="20"/>
          <w:szCs w:val="20"/>
        </w:rPr>
      </w:r>
      <w:r w:rsidR="00D166BB">
        <w:rPr>
          <w:rFonts w:ascii="Tahoma" w:hAnsi="Tahoma" w:cs="Tahoma"/>
          <w:sz w:val="20"/>
          <w:szCs w:val="20"/>
        </w:rPr>
        <w:fldChar w:fldCharType="separate"/>
      </w:r>
      <w:r w:rsidR="00D166BB" w:rsidRPr="00D166BB">
        <w:rPr>
          <w:rFonts w:ascii="Tahoma" w:hAnsi="Tahoma" w:cs="Tahoma"/>
          <w:noProof/>
          <w:sz w:val="20"/>
          <w:szCs w:val="20"/>
          <w:vertAlign w:val="superscript"/>
        </w:rPr>
        <w:t>1</w:t>
      </w:r>
      <w:r w:rsidR="00D166BB">
        <w:rPr>
          <w:rFonts w:ascii="Tahoma" w:hAnsi="Tahoma" w:cs="Tahoma"/>
          <w:sz w:val="20"/>
          <w:szCs w:val="20"/>
        </w:rPr>
        <w:fldChar w:fldCharType="end"/>
      </w:r>
      <w:r w:rsidR="00F203A4">
        <w:fldChar w:fldCharType="begin"/>
      </w:r>
      <w:r w:rsidR="00F203A4">
        <w:instrText>ADDIN EN.CITE</w:instrText>
      </w:r>
      <w:r w:rsidR="00F203A4">
        <w:fldChar w:fldCharType="end"/>
      </w:r>
      <w:r w:rsidR="00F203A4">
        <w:rPr>
          <w:rFonts w:ascii="Tahoma" w:hAnsi="Tahoma" w:cs="Tahoma"/>
          <w:sz w:val="20"/>
          <w:szCs w:val="20"/>
        </w:rPr>
        <w:t>. Moreover, QFR is not applicable in specific lesion subsets such as left main, bifurcation and ostial lesions.</w:t>
      </w:r>
    </w:p>
    <w:p w14:paraId="431DE4F2" w14:textId="44539CAA" w:rsidR="00412A3B" w:rsidRPr="00412A3B" w:rsidRDefault="009E3B67" w:rsidP="00425979">
      <w:pPr>
        <w:pStyle w:val="Rientrocorpodeltesto2"/>
        <w:snapToGrid w:val="0"/>
        <w:spacing w:before="120" w:line="240" w:lineRule="auto"/>
        <w:ind w:left="0"/>
        <w:rPr>
          <w:rFonts w:ascii="Tahoma" w:hAnsi="Tahoma" w:cs="Tahoma"/>
          <w:b/>
          <w:i/>
          <w:sz w:val="20"/>
          <w:szCs w:val="20"/>
        </w:rPr>
      </w:pPr>
      <w:r>
        <w:rPr>
          <w:rFonts w:ascii="Tahoma" w:hAnsi="Tahoma" w:cs="Tahoma"/>
          <w:b/>
          <w:i/>
          <w:sz w:val="20"/>
          <w:szCs w:val="20"/>
        </w:rPr>
        <w:t xml:space="preserve">Angio-based FFR </w:t>
      </w:r>
      <w:r w:rsidR="00412A3B" w:rsidRPr="00412A3B">
        <w:rPr>
          <w:rFonts w:ascii="Tahoma" w:hAnsi="Tahoma" w:cs="Tahoma"/>
          <w:b/>
          <w:i/>
          <w:sz w:val="20"/>
          <w:szCs w:val="20"/>
        </w:rPr>
        <w:t>Virtual PCI</w:t>
      </w:r>
    </w:p>
    <w:p w14:paraId="6CE4F233" w14:textId="6D6466A4" w:rsidR="006C4B23" w:rsidRDefault="006C4B23" w:rsidP="00425979">
      <w:pPr>
        <w:pStyle w:val="Rientrocorpodeltesto2"/>
        <w:snapToGrid w:val="0"/>
        <w:spacing w:before="120" w:line="240" w:lineRule="auto"/>
        <w:ind w:left="0"/>
        <w:rPr>
          <w:rFonts w:ascii="Tahoma" w:hAnsi="Tahoma" w:cs="Tahoma"/>
          <w:sz w:val="20"/>
          <w:szCs w:val="20"/>
        </w:rPr>
      </w:pPr>
      <w:r>
        <w:rPr>
          <w:rFonts w:ascii="Tahoma" w:hAnsi="Tahoma" w:cs="Tahoma"/>
          <w:sz w:val="20"/>
          <w:szCs w:val="20"/>
        </w:rPr>
        <w:t xml:space="preserve">The inherent limit of post-PCI physiology is to add measurement and consequent actions after the end of </w:t>
      </w:r>
      <w:r w:rsidR="00C86F83">
        <w:rPr>
          <w:rFonts w:ascii="Tahoma" w:hAnsi="Tahoma" w:cs="Tahoma"/>
          <w:sz w:val="20"/>
          <w:szCs w:val="20"/>
        </w:rPr>
        <w:t>the</w:t>
      </w:r>
      <w:r>
        <w:rPr>
          <w:rFonts w:ascii="Tahoma" w:hAnsi="Tahoma" w:cs="Tahoma"/>
          <w:sz w:val="20"/>
          <w:szCs w:val="20"/>
        </w:rPr>
        <w:t xml:space="preserve"> procedure </w:t>
      </w:r>
      <w:r w:rsidR="00D15C05">
        <w:rPr>
          <w:rFonts w:ascii="Tahoma" w:hAnsi="Tahoma" w:cs="Tahoma"/>
          <w:sz w:val="20"/>
          <w:szCs w:val="20"/>
        </w:rPr>
        <w:t>and not upfront</w:t>
      </w:r>
      <w:r>
        <w:rPr>
          <w:rFonts w:ascii="Tahoma" w:hAnsi="Tahoma" w:cs="Tahoma"/>
          <w:sz w:val="20"/>
          <w:szCs w:val="20"/>
        </w:rPr>
        <w:t>. In addition, it is associated with the increase in procedural time and costs</w:t>
      </w:r>
      <w:r w:rsidR="00C86F83">
        <w:rPr>
          <w:rFonts w:ascii="Tahoma" w:hAnsi="Tahoma" w:cs="Tahoma"/>
          <w:sz w:val="20"/>
          <w:szCs w:val="20"/>
        </w:rPr>
        <w:t xml:space="preserve"> (</w:t>
      </w:r>
      <w:r w:rsidR="00C86F83" w:rsidRPr="00C86F83">
        <w:rPr>
          <w:rFonts w:ascii="Tahoma" w:hAnsi="Tahoma" w:cs="Tahoma"/>
          <w:sz w:val="20"/>
          <w:szCs w:val="20"/>
          <w:highlight w:val="yellow"/>
        </w:rPr>
        <w:t>TARGET FFR</w:t>
      </w:r>
      <w:r w:rsidR="00C86F83">
        <w:rPr>
          <w:rFonts w:ascii="Tahoma" w:hAnsi="Tahoma" w:cs="Tahoma"/>
          <w:sz w:val="20"/>
          <w:szCs w:val="20"/>
        </w:rPr>
        <w:t>)</w:t>
      </w:r>
      <w:r>
        <w:rPr>
          <w:rFonts w:ascii="Tahoma" w:hAnsi="Tahoma" w:cs="Tahoma"/>
          <w:sz w:val="20"/>
          <w:szCs w:val="20"/>
        </w:rPr>
        <w:t xml:space="preserve">. Thus, a broad application of post-PCI physiology, although </w:t>
      </w:r>
      <w:r w:rsidR="00007468">
        <w:rPr>
          <w:rFonts w:ascii="Tahoma" w:hAnsi="Tahoma" w:cs="Tahoma"/>
          <w:sz w:val="20"/>
          <w:szCs w:val="20"/>
        </w:rPr>
        <w:t xml:space="preserve">clinically </w:t>
      </w:r>
      <w:r>
        <w:rPr>
          <w:rFonts w:ascii="Tahoma" w:hAnsi="Tahoma" w:cs="Tahoma"/>
          <w:sz w:val="20"/>
          <w:szCs w:val="20"/>
        </w:rPr>
        <w:t>meaningful, is implausible.</w:t>
      </w:r>
    </w:p>
    <w:p w14:paraId="262C8A03" w14:textId="77777777" w:rsidR="000C622E" w:rsidRDefault="006C4B23">
      <w:pPr>
        <w:pStyle w:val="Rientrocorpodeltesto2"/>
        <w:snapToGrid w:val="0"/>
        <w:spacing w:after="0" w:line="240" w:lineRule="auto"/>
        <w:ind w:left="0"/>
        <w:rPr>
          <w:rFonts w:ascii="Tahoma" w:hAnsi="Tahoma" w:cs="Tahoma"/>
          <w:sz w:val="20"/>
          <w:szCs w:val="20"/>
        </w:rPr>
      </w:pPr>
      <w:r>
        <w:rPr>
          <w:rFonts w:ascii="Tahoma" w:hAnsi="Tahoma" w:cs="Tahoma"/>
          <w:sz w:val="20"/>
          <w:szCs w:val="20"/>
        </w:rPr>
        <w:t xml:space="preserve">On the contrary, the systematic application of </w:t>
      </w:r>
      <w:r w:rsidR="00007468">
        <w:rPr>
          <w:rFonts w:ascii="Tahoma" w:hAnsi="Tahoma" w:cs="Tahoma"/>
          <w:sz w:val="20"/>
          <w:szCs w:val="20"/>
        </w:rPr>
        <w:t>QFR before stenting</w:t>
      </w:r>
      <w:r>
        <w:rPr>
          <w:rFonts w:ascii="Tahoma" w:hAnsi="Tahoma" w:cs="Tahoma"/>
          <w:sz w:val="20"/>
          <w:szCs w:val="20"/>
        </w:rPr>
        <w:t xml:space="preserve"> </w:t>
      </w:r>
      <w:r w:rsidR="00A11A33">
        <w:rPr>
          <w:rFonts w:ascii="Tahoma" w:hAnsi="Tahoma" w:cs="Tahoma"/>
          <w:sz w:val="20"/>
          <w:szCs w:val="20"/>
        </w:rPr>
        <w:t>to simulate PCI results according to different treatment</w:t>
      </w:r>
      <w:r w:rsidR="00007468">
        <w:rPr>
          <w:rFonts w:ascii="Tahoma" w:hAnsi="Tahoma" w:cs="Tahoma"/>
          <w:sz w:val="20"/>
          <w:szCs w:val="20"/>
        </w:rPr>
        <w:t xml:space="preserve"> strategies</w:t>
      </w:r>
      <w:r w:rsidR="00A11A33">
        <w:rPr>
          <w:rFonts w:ascii="Tahoma" w:hAnsi="Tahoma" w:cs="Tahoma"/>
          <w:sz w:val="20"/>
          <w:szCs w:val="20"/>
        </w:rPr>
        <w:t xml:space="preserve"> </w:t>
      </w:r>
      <w:r w:rsidR="00007468">
        <w:rPr>
          <w:rFonts w:ascii="Tahoma" w:hAnsi="Tahoma" w:cs="Tahoma"/>
          <w:sz w:val="20"/>
          <w:szCs w:val="20"/>
        </w:rPr>
        <w:t xml:space="preserve">(virtual PCI) </w:t>
      </w:r>
      <w:r w:rsidR="00A11A33">
        <w:rPr>
          <w:rFonts w:ascii="Tahoma" w:hAnsi="Tahoma" w:cs="Tahoma"/>
          <w:sz w:val="20"/>
          <w:szCs w:val="20"/>
        </w:rPr>
        <w:t>would be an interesting alternative to achieve a fully physiology guided procedure.</w:t>
      </w:r>
    </w:p>
    <w:p w14:paraId="15B755C2" w14:textId="77777777" w:rsidR="000C622E" w:rsidRDefault="000C622E">
      <w:pPr>
        <w:pStyle w:val="Rientrocorpodeltesto2"/>
        <w:snapToGrid w:val="0"/>
        <w:spacing w:after="0" w:line="240" w:lineRule="auto"/>
        <w:ind w:left="0"/>
        <w:rPr>
          <w:rFonts w:ascii="Tahoma" w:hAnsi="Tahoma" w:cs="Tahoma"/>
          <w:sz w:val="20"/>
          <w:szCs w:val="20"/>
        </w:rPr>
      </w:pPr>
      <w:r>
        <w:rPr>
          <w:rFonts w:ascii="Tahoma" w:hAnsi="Tahoma" w:cs="Tahoma"/>
          <w:sz w:val="20"/>
          <w:szCs w:val="20"/>
        </w:rPr>
        <w:t>The advantages of a</w:t>
      </w:r>
      <w:r w:rsidR="00007468">
        <w:rPr>
          <w:rFonts w:ascii="Tahoma" w:hAnsi="Tahoma" w:cs="Tahoma"/>
          <w:sz w:val="20"/>
          <w:szCs w:val="20"/>
        </w:rPr>
        <w:t xml:space="preserve"> virtual PCI strategy based on </w:t>
      </w:r>
      <w:r>
        <w:rPr>
          <w:rFonts w:ascii="Tahoma" w:hAnsi="Tahoma" w:cs="Tahoma"/>
          <w:sz w:val="20"/>
          <w:szCs w:val="20"/>
        </w:rPr>
        <w:t>QFR application are:</w:t>
      </w:r>
    </w:p>
    <w:p w14:paraId="35619D96" w14:textId="77777777" w:rsidR="000C622E" w:rsidRDefault="00007468" w:rsidP="000C622E">
      <w:pPr>
        <w:pStyle w:val="Rientrocorpodeltesto2"/>
        <w:numPr>
          <w:ilvl w:val="0"/>
          <w:numId w:val="7"/>
        </w:numPr>
        <w:snapToGrid w:val="0"/>
        <w:spacing w:after="0" w:line="240" w:lineRule="auto"/>
        <w:rPr>
          <w:rFonts w:ascii="Tahoma" w:hAnsi="Tahoma" w:cs="Tahoma"/>
          <w:sz w:val="20"/>
          <w:szCs w:val="20"/>
        </w:rPr>
      </w:pPr>
      <w:r>
        <w:rPr>
          <w:rFonts w:ascii="Tahoma" w:hAnsi="Tahoma" w:cs="Tahoma"/>
          <w:sz w:val="20"/>
          <w:szCs w:val="20"/>
        </w:rPr>
        <w:t>QFR</w:t>
      </w:r>
      <w:r w:rsidR="000C622E">
        <w:rPr>
          <w:rFonts w:ascii="Tahoma" w:hAnsi="Tahoma" w:cs="Tahoma"/>
          <w:sz w:val="20"/>
          <w:szCs w:val="20"/>
        </w:rPr>
        <w:t xml:space="preserve"> is a simple tool</w:t>
      </w:r>
      <w:r w:rsidR="006C4B23">
        <w:rPr>
          <w:rFonts w:ascii="Tahoma" w:hAnsi="Tahoma" w:cs="Tahoma"/>
          <w:sz w:val="20"/>
          <w:szCs w:val="20"/>
        </w:rPr>
        <w:t>, based on what the operator already performs before PCI (namely two perpendicular angiographic projections) and not requiring wire or adenosine</w:t>
      </w:r>
      <w:r w:rsidR="000C622E">
        <w:rPr>
          <w:rFonts w:ascii="Tahoma" w:hAnsi="Tahoma" w:cs="Tahoma"/>
          <w:sz w:val="20"/>
          <w:szCs w:val="20"/>
        </w:rPr>
        <w:t>.</w:t>
      </w:r>
    </w:p>
    <w:p w14:paraId="7CE7607A" w14:textId="77777777" w:rsidR="000C622E" w:rsidRDefault="000C622E" w:rsidP="000C622E">
      <w:pPr>
        <w:pStyle w:val="Rientrocorpodeltesto2"/>
        <w:numPr>
          <w:ilvl w:val="0"/>
          <w:numId w:val="7"/>
        </w:numPr>
        <w:snapToGrid w:val="0"/>
        <w:spacing w:after="0" w:line="240" w:lineRule="auto"/>
        <w:rPr>
          <w:rFonts w:ascii="Tahoma" w:hAnsi="Tahoma" w:cs="Tahoma"/>
          <w:sz w:val="20"/>
          <w:szCs w:val="20"/>
        </w:rPr>
      </w:pPr>
      <w:r>
        <w:rPr>
          <w:rFonts w:ascii="Tahoma" w:hAnsi="Tahoma" w:cs="Tahoma"/>
          <w:sz w:val="20"/>
          <w:szCs w:val="20"/>
        </w:rPr>
        <w:t xml:space="preserve">It </w:t>
      </w:r>
      <w:r w:rsidR="00F203A4">
        <w:rPr>
          <w:rFonts w:ascii="Tahoma" w:hAnsi="Tahoma" w:cs="Tahoma"/>
          <w:sz w:val="20"/>
          <w:szCs w:val="20"/>
        </w:rPr>
        <w:t>enable</w:t>
      </w:r>
      <w:r>
        <w:rPr>
          <w:rFonts w:ascii="Tahoma" w:hAnsi="Tahoma" w:cs="Tahoma"/>
          <w:sz w:val="20"/>
          <w:szCs w:val="20"/>
        </w:rPr>
        <w:t>s</w:t>
      </w:r>
      <w:r w:rsidR="00F203A4">
        <w:rPr>
          <w:rFonts w:ascii="Tahoma" w:hAnsi="Tahoma" w:cs="Tahoma"/>
          <w:sz w:val="20"/>
          <w:szCs w:val="20"/>
        </w:rPr>
        <w:t xml:space="preserve"> to obtain a full physiologic map of the vessel with a point-by-point detailed information of the functional impact of a given stenosis. </w:t>
      </w:r>
    </w:p>
    <w:p w14:paraId="5122D5F2" w14:textId="123113E0" w:rsidR="0053669C" w:rsidRPr="00617E42" w:rsidRDefault="000C622E" w:rsidP="00617E42">
      <w:pPr>
        <w:pStyle w:val="Rientrocorpodeltesto2"/>
        <w:numPr>
          <w:ilvl w:val="0"/>
          <w:numId w:val="7"/>
        </w:numPr>
        <w:snapToGrid w:val="0"/>
        <w:spacing w:after="0" w:line="240" w:lineRule="auto"/>
        <w:rPr>
          <w:rFonts w:ascii="Tahoma" w:hAnsi="Tahoma" w:cs="Tahoma"/>
          <w:sz w:val="20"/>
          <w:szCs w:val="20"/>
        </w:rPr>
      </w:pPr>
      <w:r>
        <w:rPr>
          <w:rFonts w:ascii="Tahoma" w:hAnsi="Tahoma" w:cs="Tahoma"/>
          <w:sz w:val="20"/>
          <w:szCs w:val="20"/>
        </w:rPr>
        <w:t>I</w:t>
      </w:r>
      <w:r w:rsidR="00F203A4">
        <w:rPr>
          <w:rFonts w:ascii="Tahoma" w:hAnsi="Tahoma" w:cs="Tahoma"/>
          <w:sz w:val="20"/>
          <w:szCs w:val="20"/>
        </w:rPr>
        <w:t xml:space="preserve">t is possible to simulate the treatment of one or more lesions (virtual PCI) in order to estimate the </w:t>
      </w:r>
      <w:r w:rsidR="00F21C42">
        <w:rPr>
          <w:rFonts w:ascii="Tahoma" w:hAnsi="Tahoma" w:cs="Tahoma"/>
          <w:sz w:val="20"/>
          <w:szCs w:val="20"/>
        </w:rPr>
        <w:t>final functional value post-PCI</w:t>
      </w:r>
      <w:r w:rsidR="00F203A4">
        <w:rPr>
          <w:rFonts w:ascii="Tahoma" w:hAnsi="Tahoma" w:cs="Tahoma"/>
          <w:sz w:val="20"/>
          <w:szCs w:val="20"/>
        </w:rPr>
        <w:t xml:space="preserve">. </w:t>
      </w:r>
    </w:p>
    <w:p w14:paraId="4EB5C984" w14:textId="7B3A61B3" w:rsidR="0053669C" w:rsidRPr="00412A3B" w:rsidRDefault="0053669C" w:rsidP="0053669C">
      <w:pPr>
        <w:pStyle w:val="Rientrocorpodeltesto2"/>
        <w:snapToGrid w:val="0"/>
        <w:spacing w:before="120" w:line="240" w:lineRule="auto"/>
        <w:ind w:left="0"/>
        <w:rPr>
          <w:rFonts w:ascii="Tahoma" w:hAnsi="Tahoma" w:cs="Tahoma"/>
          <w:b/>
          <w:i/>
          <w:sz w:val="20"/>
          <w:szCs w:val="20"/>
        </w:rPr>
      </w:pPr>
      <w:r>
        <w:rPr>
          <w:rFonts w:ascii="Tahoma" w:hAnsi="Tahoma" w:cs="Tahoma"/>
          <w:b/>
          <w:i/>
          <w:sz w:val="20"/>
          <w:szCs w:val="20"/>
        </w:rPr>
        <w:t>The AQVA trial</w:t>
      </w:r>
    </w:p>
    <w:p w14:paraId="7B309EC6" w14:textId="30F4F49A" w:rsidR="00F1292C" w:rsidRDefault="00617E42" w:rsidP="00617E42">
      <w:pPr>
        <w:pStyle w:val="Rientrocorpodeltesto2"/>
        <w:snapToGrid w:val="0"/>
        <w:spacing w:after="0" w:line="240" w:lineRule="auto"/>
        <w:ind w:left="0"/>
        <w:rPr>
          <w:rFonts w:ascii="Tahoma" w:hAnsi="Tahoma" w:cs="Tahoma"/>
          <w:sz w:val="20"/>
          <w:szCs w:val="20"/>
        </w:rPr>
      </w:pPr>
      <w:r>
        <w:rPr>
          <w:rFonts w:ascii="Tahoma" w:hAnsi="Tahoma" w:cs="Tahoma"/>
          <w:sz w:val="20"/>
          <w:szCs w:val="20"/>
        </w:rPr>
        <w:lastRenderedPageBreak/>
        <w:t>The “</w:t>
      </w:r>
      <w:r w:rsidRPr="00425979">
        <w:rPr>
          <w:rFonts w:ascii="Tahoma" w:hAnsi="Tahoma" w:cs="Tahoma"/>
          <w:sz w:val="20"/>
          <w:szCs w:val="20"/>
        </w:rPr>
        <w:t>Angio-based Quantitative flow ratio Virtual PCI versus Conventional Angio-guided PCI in the achievement of an optimal post-PCI QFR</w:t>
      </w:r>
      <w:r>
        <w:rPr>
          <w:rFonts w:ascii="Tahoma" w:hAnsi="Tahoma" w:cs="Tahoma"/>
          <w:sz w:val="20"/>
          <w:szCs w:val="20"/>
        </w:rPr>
        <w:t>”</w:t>
      </w:r>
      <w:r w:rsidRPr="00425979">
        <w:rPr>
          <w:rFonts w:ascii="Tahoma" w:hAnsi="Tahoma" w:cs="Tahoma"/>
          <w:sz w:val="20"/>
          <w:szCs w:val="20"/>
        </w:rPr>
        <w:t xml:space="preserve"> </w:t>
      </w:r>
      <w:r>
        <w:rPr>
          <w:rFonts w:ascii="Tahoma" w:hAnsi="Tahoma" w:cs="Tahoma"/>
          <w:sz w:val="20"/>
          <w:szCs w:val="20"/>
        </w:rPr>
        <w:t>(</w:t>
      </w:r>
      <w:r w:rsidRPr="00425979">
        <w:rPr>
          <w:rFonts w:ascii="Tahoma" w:hAnsi="Tahoma" w:cs="Tahoma"/>
          <w:sz w:val="20"/>
          <w:szCs w:val="20"/>
        </w:rPr>
        <w:t>AQVA</w:t>
      </w:r>
      <w:r>
        <w:rPr>
          <w:rFonts w:ascii="Tahoma" w:hAnsi="Tahoma" w:cs="Tahoma"/>
          <w:sz w:val="20"/>
          <w:szCs w:val="20"/>
        </w:rPr>
        <w:t>)</w:t>
      </w:r>
      <w:r w:rsidRPr="00425979">
        <w:rPr>
          <w:rFonts w:ascii="Tahoma" w:hAnsi="Tahoma" w:cs="Tahoma"/>
          <w:sz w:val="20"/>
          <w:szCs w:val="20"/>
        </w:rPr>
        <w:t xml:space="preserve"> trial</w:t>
      </w:r>
      <w:r>
        <w:rPr>
          <w:rFonts w:ascii="Tahoma" w:hAnsi="Tahoma" w:cs="Tahoma"/>
          <w:sz w:val="20"/>
          <w:szCs w:val="20"/>
        </w:rPr>
        <w:t xml:space="preserve"> </w:t>
      </w:r>
      <w:r w:rsidR="009E3B67">
        <w:rPr>
          <w:rFonts w:ascii="Tahoma" w:hAnsi="Tahoma" w:cs="Tahoma"/>
          <w:sz w:val="20"/>
          <w:szCs w:val="20"/>
        </w:rPr>
        <w:t>wa</w:t>
      </w:r>
      <w:r>
        <w:rPr>
          <w:rFonts w:ascii="Tahoma" w:hAnsi="Tahoma" w:cs="Tahoma"/>
          <w:sz w:val="20"/>
          <w:szCs w:val="20"/>
        </w:rPr>
        <w:t>s the first step toward this direction.</w:t>
      </w:r>
      <w:r w:rsidR="009E3B67">
        <w:rPr>
          <w:rFonts w:ascii="Tahoma" w:hAnsi="Tahoma" w:cs="Tahoma"/>
          <w:sz w:val="20"/>
          <w:szCs w:val="20"/>
        </w:rPr>
        <w:t xml:space="preserve"> </w:t>
      </w:r>
      <w:r w:rsidR="009E3B67" w:rsidRPr="009E3B67">
        <w:rPr>
          <w:rFonts w:ascii="Tahoma" w:hAnsi="Tahoma" w:cs="Tahoma"/>
          <w:sz w:val="20"/>
          <w:szCs w:val="20"/>
        </w:rPr>
        <w:t xml:space="preserve">The AQVA was a multicenter, investigator-driven, randomized, controlled, parallel group clinical trial. </w:t>
      </w:r>
      <w:r w:rsidR="009E3B67">
        <w:rPr>
          <w:rFonts w:ascii="Tahoma" w:hAnsi="Tahoma" w:cs="Tahoma"/>
          <w:sz w:val="20"/>
          <w:szCs w:val="20"/>
        </w:rPr>
        <w:t>P</w:t>
      </w:r>
      <w:r w:rsidR="009E3B67" w:rsidRPr="009E3B67">
        <w:rPr>
          <w:rFonts w:ascii="Tahoma" w:hAnsi="Tahoma" w:cs="Tahoma"/>
          <w:sz w:val="20"/>
          <w:szCs w:val="20"/>
        </w:rPr>
        <w:t xml:space="preserve">atients with evidence of angiographically critical coronary lesions and indication to PCI were randomized 1:1 to either QFR-based virtual PCI or conventional angiography-based PCI. The study aimed to demonstrate the superiority of the QFR-based virtual PCI over the angiography-based PCI at obtaining an optimal post-PCI result (as defined as a post-PCI QFR value ≥0.90). </w:t>
      </w:r>
    </w:p>
    <w:p w14:paraId="6A27549E" w14:textId="01E610C9" w:rsidR="00356CAA" w:rsidRDefault="009E3B67" w:rsidP="00617E42">
      <w:pPr>
        <w:pStyle w:val="Rientrocorpodeltesto2"/>
        <w:snapToGrid w:val="0"/>
        <w:spacing w:after="0" w:line="240" w:lineRule="auto"/>
        <w:ind w:left="0"/>
        <w:rPr>
          <w:rFonts w:ascii="Tahoma" w:hAnsi="Tahoma" w:cs="Tahoma"/>
          <w:sz w:val="20"/>
          <w:szCs w:val="20"/>
          <w:lang w:val="en-US"/>
        </w:rPr>
      </w:pPr>
      <w:r w:rsidRPr="009E3B67">
        <w:rPr>
          <w:rFonts w:ascii="Tahoma" w:hAnsi="Tahoma" w:cs="Tahoma"/>
          <w:sz w:val="20"/>
          <w:szCs w:val="20"/>
          <w:lang w:val="en-US"/>
        </w:rPr>
        <w:t>From February to December 2021, 300 patients met all inclusion and exclusion criteria and were randomized, for a total of 356 study vessels.</w:t>
      </w:r>
    </w:p>
    <w:p w14:paraId="7DA0A8AC" w14:textId="3FEFDA6E" w:rsidR="009E3B67" w:rsidRDefault="009E3B67" w:rsidP="00617E42">
      <w:pPr>
        <w:pStyle w:val="Rientrocorpodeltesto2"/>
        <w:snapToGrid w:val="0"/>
        <w:spacing w:after="0" w:line="240" w:lineRule="auto"/>
        <w:ind w:left="0"/>
        <w:rPr>
          <w:rFonts w:ascii="Tahoma" w:hAnsi="Tahoma" w:cs="Tahoma"/>
          <w:sz w:val="20"/>
          <w:szCs w:val="20"/>
          <w:lang w:val="en-US"/>
        </w:rPr>
      </w:pPr>
      <w:r w:rsidRPr="009E3B67">
        <w:rPr>
          <w:rFonts w:ascii="Tahoma" w:hAnsi="Tahoma" w:cs="Tahoma"/>
          <w:sz w:val="20"/>
          <w:szCs w:val="20"/>
          <w:lang w:val="en-US"/>
        </w:rPr>
        <w:t>Overall, 38 (10.7%) vessels missed the prespecified post-PCI QFR target (≥0.90). The primary outcome occurred significantly more frequently in the angio-based PCI group (n=26, 15.1%) when compared with the virtual PCI group (n=12, 6.6%; absolute difference 8.5%, relative difference 57%, confidence interval 2.2% - 15.0%, p=0.009)</w:t>
      </w:r>
      <w:r w:rsidR="000759BE">
        <w:rPr>
          <w:rFonts w:ascii="Tahoma" w:hAnsi="Tahoma" w:cs="Tahoma"/>
          <w:sz w:val="20"/>
          <w:szCs w:val="20"/>
          <w:lang w:val="en-US"/>
        </w:rPr>
        <w:t xml:space="preserve">. </w:t>
      </w:r>
      <w:r w:rsidR="000759BE" w:rsidRPr="000759BE">
        <w:rPr>
          <w:rFonts w:ascii="Tahoma" w:hAnsi="Tahoma" w:cs="Tahoma"/>
          <w:sz w:val="20"/>
          <w:szCs w:val="20"/>
          <w:lang w:val="en-US"/>
        </w:rPr>
        <w:t>The ΔQFR between pre- and post-PCI was higher in the virtual PCI groups if compared to the angiography-based group with borderline statistical significance (0.29 [0.23-0.37] versus 0.27 [0.20-0.36], p=0.05</w:t>
      </w:r>
      <w:r w:rsidR="000759BE">
        <w:rPr>
          <w:rFonts w:ascii="Tahoma" w:hAnsi="Tahoma" w:cs="Tahoma"/>
          <w:sz w:val="20"/>
          <w:szCs w:val="20"/>
          <w:lang w:val="en-US"/>
        </w:rPr>
        <w:t>).</w:t>
      </w:r>
    </w:p>
    <w:p w14:paraId="6F9B743E" w14:textId="721EAB42" w:rsidR="000759BE" w:rsidRDefault="000759BE" w:rsidP="00617E42">
      <w:pPr>
        <w:pStyle w:val="Rientrocorpodeltesto2"/>
        <w:snapToGrid w:val="0"/>
        <w:spacing w:after="0" w:line="240" w:lineRule="auto"/>
        <w:ind w:left="0"/>
        <w:rPr>
          <w:rFonts w:ascii="Tahoma" w:hAnsi="Tahoma" w:cs="Tahoma"/>
          <w:sz w:val="20"/>
          <w:szCs w:val="20"/>
          <w:lang w:val="en-US"/>
        </w:rPr>
      </w:pPr>
      <w:r w:rsidRPr="000759BE">
        <w:rPr>
          <w:rFonts w:ascii="Tahoma" w:hAnsi="Tahoma" w:cs="Tahoma"/>
          <w:sz w:val="20"/>
          <w:szCs w:val="20"/>
          <w:lang w:val="en-US"/>
        </w:rPr>
        <w:t>There were no significant differences among procedural secondary endpoints, such as procedural duration, contrast dye and x-ray utilization. Stent length/lesion and stent number/patient were numerically lower in the virtual PCI group (1 [1-2]; 1.4±0.6 vs 1 [1-2] 1.6±0.7, p=0.06 and 40 [25-55]; 42.7±20.1 vs 44 [28-60]; 46.1±23.1, p=0.08, respectively) whereas procedure length was numerically higher in the virtual PCI group (66 [51-82]; 69±23.1 vs 67 [57-88]; 73.9±23.9, p=0.06).</w:t>
      </w:r>
    </w:p>
    <w:p w14:paraId="1D9D04AF" w14:textId="2BC961CD" w:rsidR="00356CAA" w:rsidRDefault="00356CAA" w:rsidP="00617E42">
      <w:pPr>
        <w:pStyle w:val="Rientrocorpodeltesto2"/>
        <w:snapToGrid w:val="0"/>
        <w:spacing w:after="0" w:line="240" w:lineRule="auto"/>
        <w:ind w:left="0"/>
        <w:rPr>
          <w:rFonts w:ascii="Tahoma" w:hAnsi="Tahoma" w:cs="Tahoma"/>
          <w:sz w:val="20"/>
          <w:szCs w:val="20"/>
          <w:lang w:val="en-US"/>
        </w:rPr>
      </w:pPr>
    </w:p>
    <w:p w14:paraId="61F76CC7" w14:textId="64EBEF93" w:rsidR="00356CAA" w:rsidRPr="00412A3B" w:rsidRDefault="00356CAA" w:rsidP="00356CAA">
      <w:pPr>
        <w:pStyle w:val="Rientrocorpodeltesto2"/>
        <w:snapToGrid w:val="0"/>
        <w:spacing w:before="120" w:line="240" w:lineRule="auto"/>
        <w:ind w:left="0"/>
        <w:rPr>
          <w:rFonts w:ascii="Tahoma" w:hAnsi="Tahoma" w:cs="Tahoma"/>
          <w:b/>
          <w:i/>
          <w:sz w:val="20"/>
          <w:szCs w:val="20"/>
        </w:rPr>
      </w:pPr>
      <w:r>
        <w:rPr>
          <w:rFonts w:ascii="Tahoma" w:hAnsi="Tahoma" w:cs="Tahoma"/>
          <w:b/>
          <w:i/>
          <w:sz w:val="20"/>
          <w:szCs w:val="20"/>
        </w:rPr>
        <w:t>Virtual</w:t>
      </w:r>
      <w:r w:rsidRPr="00356CAA">
        <w:rPr>
          <w:rFonts w:ascii="Tahoma" w:hAnsi="Tahoma" w:cs="Tahoma"/>
          <w:b/>
          <w:i/>
          <w:sz w:val="20"/>
          <w:szCs w:val="20"/>
        </w:rPr>
        <w:t xml:space="preserve"> Flow Reserve (VFR)</w:t>
      </w:r>
    </w:p>
    <w:p w14:paraId="67B9C019" w14:textId="073C5D1B" w:rsidR="00356CAA" w:rsidRDefault="0016339A" w:rsidP="00617E42">
      <w:pPr>
        <w:pStyle w:val="Rientrocorpodeltesto2"/>
        <w:snapToGrid w:val="0"/>
        <w:spacing w:after="0" w:line="240" w:lineRule="auto"/>
        <w:ind w:left="0"/>
        <w:rPr>
          <w:rFonts w:ascii="Tahoma" w:hAnsi="Tahoma" w:cs="Tahoma"/>
          <w:sz w:val="20"/>
          <w:szCs w:val="20"/>
          <w:lang w:val="en-US"/>
        </w:rPr>
      </w:pPr>
      <w:r>
        <w:rPr>
          <w:rFonts w:ascii="Tahoma" w:hAnsi="Tahoma" w:cs="Tahoma"/>
          <w:sz w:val="20"/>
          <w:szCs w:val="20"/>
          <w:lang w:val="en-US"/>
        </w:rPr>
        <w:t>Virtual Flow Reserve (VFR) is an o</w:t>
      </w:r>
      <w:r w:rsidRPr="0016339A">
        <w:rPr>
          <w:rFonts w:ascii="Tahoma" w:hAnsi="Tahoma" w:cs="Tahoma"/>
          <w:sz w:val="20"/>
          <w:szCs w:val="20"/>
          <w:lang w:val="en-US"/>
        </w:rPr>
        <w:t>ptical coherence tomography based (OCT) functional assessment</w:t>
      </w:r>
      <w:r>
        <w:rPr>
          <w:rFonts w:ascii="Tahoma" w:hAnsi="Tahoma" w:cs="Tahoma"/>
          <w:sz w:val="20"/>
          <w:szCs w:val="20"/>
          <w:lang w:val="en-US"/>
        </w:rPr>
        <w:t>,</w:t>
      </w:r>
    </w:p>
    <w:p w14:paraId="65D261B5" w14:textId="77777777" w:rsidR="00F47DA5" w:rsidRPr="00F47DA5" w:rsidRDefault="00F47DA5" w:rsidP="00F47DA5">
      <w:pPr>
        <w:pStyle w:val="Rientrocorpodeltesto2"/>
        <w:snapToGrid w:val="0"/>
        <w:spacing w:after="0" w:line="240" w:lineRule="auto"/>
        <w:rPr>
          <w:rFonts w:ascii="Tahoma" w:hAnsi="Tahoma" w:cs="Tahoma"/>
          <w:sz w:val="20"/>
          <w:szCs w:val="20"/>
        </w:rPr>
      </w:pPr>
      <w:r w:rsidRPr="00F47DA5">
        <w:rPr>
          <w:rFonts w:ascii="Tahoma" w:hAnsi="Tahoma" w:cs="Tahoma"/>
          <w:sz w:val="20"/>
          <w:szCs w:val="20"/>
        </w:rPr>
        <w:t xml:space="preserve">The main advantage of OCT-OFR is to provide contemporary imaging and functional assessment of the instrumented vessel utilizing only one tool. However, its clinical application is still uncertain. In the present paper, authors included patients with high a priori likelihood of PCI and suggest the same population as target for its application. Yet, in the present analysis, 60% of patients had a negative functional assessment and consequently did not receive PCI [4]. For this reason, the application of OCT-OFR is unlikely in a pre-PCI setting in alternative to </w:t>
      </w:r>
      <w:proofErr w:type="spellStart"/>
      <w:r w:rsidRPr="00F47DA5">
        <w:rPr>
          <w:rFonts w:ascii="Tahoma" w:hAnsi="Tahoma" w:cs="Tahoma"/>
          <w:sz w:val="20"/>
          <w:szCs w:val="20"/>
        </w:rPr>
        <w:t>hyperemic</w:t>
      </w:r>
      <w:proofErr w:type="spellEnd"/>
      <w:r w:rsidRPr="00F47DA5">
        <w:rPr>
          <w:rFonts w:ascii="Tahoma" w:hAnsi="Tahoma" w:cs="Tahoma"/>
          <w:sz w:val="20"/>
          <w:szCs w:val="20"/>
        </w:rPr>
        <w:t xml:space="preserve">, resting and angio-based systems due to the high number of negative functional assessments that would make this strategy not cost-effective in most health care systems. </w:t>
      </w:r>
    </w:p>
    <w:p w14:paraId="52FB370B" w14:textId="77777777" w:rsidR="00F47DA5" w:rsidRPr="00F47DA5" w:rsidRDefault="00F47DA5" w:rsidP="00F47DA5">
      <w:pPr>
        <w:pStyle w:val="Rientrocorpodeltesto2"/>
        <w:snapToGrid w:val="0"/>
        <w:spacing w:after="0" w:line="240" w:lineRule="auto"/>
        <w:rPr>
          <w:rFonts w:ascii="Tahoma" w:hAnsi="Tahoma" w:cs="Tahoma"/>
          <w:sz w:val="20"/>
          <w:szCs w:val="20"/>
        </w:rPr>
      </w:pPr>
      <w:r w:rsidRPr="00F47DA5">
        <w:rPr>
          <w:rFonts w:ascii="Tahoma" w:hAnsi="Tahoma" w:cs="Tahoma"/>
          <w:sz w:val="20"/>
          <w:szCs w:val="20"/>
        </w:rPr>
        <w:t>On the other end, when PCI indication is already established, OCT-OFR could be utilized both to evaluate the need of atherectomy, laser or intravascular lithotripsy as well as to evaluate sizing and length of the stent. In addition, a physiological map of the vessel may help in deciding how long to stent and in achieving an optimal functional result post-PCI that is associated to better outcome.</w:t>
      </w:r>
    </w:p>
    <w:p w14:paraId="0A7B761E" w14:textId="77777777" w:rsidR="00F47DA5" w:rsidRPr="00F47DA5" w:rsidRDefault="00F47DA5" w:rsidP="00F47DA5">
      <w:pPr>
        <w:pStyle w:val="Rientrocorpodeltesto2"/>
        <w:snapToGrid w:val="0"/>
        <w:spacing w:after="0" w:line="240" w:lineRule="auto"/>
        <w:rPr>
          <w:rFonts w:ascii="Tahoma" w:hAnsi="Tahoma" w:cs="Tahoma"/>
          <w:sz w:val="20"/>
          <w:szCs w:val="20"/>
        </w:rPr>
      </w:pPr>
      <w:r w:rsidRPr="00F47DA5">
        <w:rPr>
          <w:rFonts w:ascii="Tahoma" w:hAnsi="Tahoma" w:cs="Tahoma"/>
          <w:sz w:val="20"/>
          <w:szCs w:val="20"/>
        </w:rPr>
        <w:t>Another interesting application could be in the evaluation of non-culprit lesions in patients with MI when imaging is needed for the evaluation of the culprit lesion and multivessel PCI is feasible. However, it is not always possible to perform multivessel intervention, especially in primary PCI setting.</w:t>
      </w:r>
    </w:p>
    <w:p w14:paraId="3D6F1D90" w14:textId="77777777" w:rsidR="00F47DA5" w:rsidRPr="00F47DA5" w:rsidRDefault="00F47DA5" w:rsidP="00F47DA5">
      <w:pPr>
        <w:pStyle w:val="Rientrocorpodeltesto2"/>
        <w:snapToGrid w:val="0"/>
        <w:spacing w:after="0" w:line="240" w:lineRule="auto"/>
        <w:rPr>
          <w:rFonts w:ascii="Tahoma" w:hAnsi="Tahoma" w:cs="Tahoma"/>
          <w:sz w:val="20"/>
          <w:szCs w:val="20"/>
        </w:rPr>
      </w:pPr>
      <w:r w:rsidRPr="00F47DA5">
        <w:rPr>
          <w:rFonts w:ascii="Tahoma" w:hAnsi="Tahoma" w:cs="Tahoma"/>
          <w:sz w:val="20"/>
          <w:szCs w:val="20"/>
        </w:rPr>
        <w:t>Finally, it could be helpful in in-stent restenosis (ISR) evaluation as suggested by the numerical differences, although not statistically significant, in this subset of patients in the present analysis [4]. In this subset of patients, it would be particularly helpful to combine imaging with physiology to ascertain the location and mechanism of ISR.</w:t>
      </w:r>
    </w:p>
    <w:p w14:paraId="6ACDEDC8" w14:textId="77777777" w:rsidR="00F47DA5" w:rsidRPr="00F47DA5" w:rsidRDefault="00F47DA5" w:rsidP="00F47DA5">
      <w:pPr>
        <w:pStyle w:val="Rientrocorpodeltesto2"/>
        <w:snapToGrid w:val="0"/>
        <w:spacing w:after="0" w:line="240" w:lineRule="auto"/>
        <w:rPr>
          <w:rFonts w:ascii="Tahoma" w:hAnsi="Tahoma" w:cs="Tahoma"/>
          <w:sz w:val="20"/>
          <w:szCs w:val="20"/>
        </w:rPr>
      </w:pPr>
      <w:r w:rsidRPr="00F47DA5">
        <w:rPr>
          <w:rFonts w:ascii="Tahoma" w:hAnsi="Tahoma" w:cs="Tahoma"/>
          <w:sz w:val="20"/>
          <w:szCs w:val="20"/>
        </w:rPr>
        <w:t>In Figure 1 we summarize a possible range of OCT-OFR application in clinical practice.</w:t>
      </w:r>
    </w:p>
    <w:p w14:paraId="31CC8D28" w14:textId="79281501" w:rsidR="00F47DA5" w:rsidRPr="00F47DA5" w:rsidRDefault="00F47DA5" w:rsidP="00F47DA5">
      <w:pPr>
        <w:pStyle w:val="Rientrocorpodeltesto2"/>
        <w:snapToGrid w:val="0"/>
        <w:spacing w:after="0" w:line="240" w:lineRule="auto"/>
        <w:ind w:left="0"/>
        <w:rPr>
          <w:rFonts w:ascii="Tahoma" w:hAnsi="Tahoma" w:cs="Tahoma"/>
          <w:sz w:val="20"/>
          <w:szCs w:val="20"/>
        </w:rPr>
      </w:pPr>
      <w:r w:rsidRPr="00F47DA5">
        <w:rPr>
          <w:rFonts w:ascii="Tahoma" w:hAnsi="Tahoma" w:cs="Tahoma"/>
          <w:sz w:val="20"/>
          <w:szCs w:val="20"/>
        </w:rPr>
        <w:t>In summary, OCT-OFR is a promising technology probably better than QFR in predicting FFR, but its penetration is burdened by the cost of the technology, especially when, after OFR evaluation, PCI is no longer needed.</w:t>
      </w:r>
    </w:p>
    <w:p w14:paraId="13480998" w14:textId="77777777" w:rsidR="004D47F9" w:rsidRDefault="00F203A4">
      <w:pPr>
        <w:spacing w:after="120" w:line="240" w:lineRule="auto"/>
        <w:rPr>
          <w:rFonts w:ascii="Tahoma" w:hAnsi="Tahoma" w:cs="Tahoma"/>
          <w:color w:val="171717"/>
          <w:sz w:val="20"/>
          <w:szCs w:val="24"/>
        </w:rPr>
      </w:pPr>
      <w:r>
        <w:br w:type="page"/>
      </w:r>
    </w:p>
    <w:p w14:paraId="4DA4C2D7" w14:textId="77777777" w:rsidR="004D47F9" w:rsidRDefault="00F203A4">
      <w:pPr>
        <w:spacing w:after="120" w:line="240" w:lineRule="auto"/>
        <w:rPr>
          <w:rFonts w:ascii="Arial" w:hAnsi="Arial" w:cs="Arial"/>
          <w:b/>
          <w:color w:val="C00000"/>
          <w:sz w:val="24"/>
          <w:szCs w:val="24"/>
          <w:lang w:val="en-US"/>
        </w:rPr>
      </w:pPr>
      <w:r>
        <w:rPr>
          <w:rFonts w:ascii="Arial" w:hAnsi="Arial" w:cs="Arial"/>
          <w:b/>
          <w:color w:val="C00000"/>
          <w:sz w:val="24"/>
          <w:szCs w:val="24"/>
          <w:lang w:val="en-US"/>
        </w:rPr>
        <w:lastRenderedPageBreak/>
        <w:t>STUDY RATIONALE</w:t>
      </w:r>
    </w:p>
    <w:p w14:paraId="44D39BE7" w14:textId="77777777" w:rsidR="004D47F9" w:rsidRDefault="004D47F9">
      <w:pPr>
        <w:spacing w:after="120" w:line="240" w:lineRule="auto"/>
        <w:rPr>
          <w:rFonts w:ascii="Tahoma" w:hAnsi="Tahoma" w:cs="Tahoma"/>
          <w:sz w:val="20"/>
          <w:szCs w:val="24"/>
          <w:lang w:val="en-US"/>
        </w:rPr>
      </w:pPr>
    </w:p>
    <w:p w14:paraId="0510D90B" w14:textId="77777777" w:rsidR="004D47F9" w:rsidRDefault="00F203A4">
      <w:pPr>
        <w:spacing w:after="120" w:line="240" w:lineRule="auto"/>
      </w:pPr>
      <w:r>
        <w:rPr>
          <w:rFonts w:ascii="Tahoma" w:hAnsi="Tahoma" w:cs="Tahoma"/>
          <w:sz w:val="20"/>
          <w:szCs w:val="24"/>
          <w:lang w:val="en-US"/>
        </w:rPr>
        <w:t xml:space="preserve">A significant portion of patients continue to experience both adverse events and symptoms after angiographically successful PCI. Beyond different underlying mechanisms non-related to epicardial disease (vasospasm, microcirculatory dysfunction), several </w:t>
      </w:r>
      <w:r w:rsidR="0022198F">
        <w:rPr>
          <w:rFonts w:ascii="Tahoma" w:hAnsi="Tahoma" w:cs="Tahoma"/>
          <w:sz w:val="20"/>
          <w:szCs w:val="24"/>
          <w:lang w:val="en-US"/>
        </w:rPr>
        <w:t>recent</w:t>
      </w:r>
      <w:r>
        <w:rPr>
          <w:rFonts w:ascii="Tahoma" w:hAnsi="Tahoma" w:cs="Tahoma"/>
          <w:sz w:val="20"/>
          <w:szCs w:val="24"/>
          <w:lang w:val="en-US"/>
        </w:rPr>
        <w:t xml:space="preserve"> studies have shown that in at least 15-20% of PCIs, a prognostic</w:t>
      </w:r>
      <w:r w:rsidR="0022198F">
        <w:rPr>
          <w:rFonts w:ascii="Tahoma" w:hAnsi="Tahoma" w:cs="Tahoma"/>
          <w:sz w:val="20"/>
          <w:szCs w:val="24"/>
          <w:lang w:val="en-US"/>
        </w:rPr>
        <w:t>ally</w:t>
      </w:r>
      <w:r>
        <w:rPr>
          <w:rFonts w:ascii="Tahoma" w:hAnsi="Tahoma" w:cs="Tahoma"/>
          <w:sz w:val="20"/>
          <w:szCs w:val="24"/>
          <w:lang w:val="en-US"/>
        </w:rPr>
        <w:t xml:space="preserve"> meaningful ischemia, detected with different coronary physiology tools, is present at the end of a successful angiography-guided PCI. In addition, physiology is able to discriminate the underlying reason causing the suboptimal functional result, namely: i) in-stent drop; ii) focal drop outside stent; iii) diffuse disease.</w:t>
      </w:r>
    </w:p>
    <w:p w14:paraId="72633297" w14:textId="77777777" w:rsidR="004D47F9" w:rsidRDefault="00F203A4">
      <w:pPr>
        <w:spacing w:after="120" w:line="240" w:lineRule="auto"/>
      </w:pPr>
      <w:r>
        <w:rPr>
          <w:rFonts w:ascii="Tahoma" w:hAnsi="Tahoma" w:cs="Tahoma"/>
          <w:sz w:val="20"/>
          <w:szCs w:val="24"/>
          <w:lang w:val="en-US"/>
        </w:rPr>
        <w:t xml:space="preserve">However, the use of post-PCI physiology is still very low, even when it is utilized pre-PCI to set the indication  for stenting. Lack of dedicated randomized clinical trials and procedural </w:t>
      </w:r>
      <w:r w:rsidR="00012C4A">
        <w:rPr>
          <w:rFonts w:ascii="Tahoma" w:hAnsi="Tahoma" w:cs="Tahoma"/>
          <w:sz w:val="20"/>
          <w:szCs w:val="24"/>
          <w:lang w:val="en-US"/>
        </w:rPr>
        <w:t>lengthening</w:t>
      </w:r>
      <w:r>
        <w:rPr>
          <w:rFonts w:ascii="Tahoma" w:hAnsi="Tahoma" w:cs="Tahoma"/>
          <w:sz w:val="20"/>
          <w:szCs w:val="24"/>
          <w:lang w:val="en-US"/>
        </w:rPr>
        <w:t xml:space="preserve"> and increase in side effects are at the basis of this underutilization.</w:t>
      </w:r>
    </w:p>
    <w:p w14:paraId="6298C284" w14:textId="77777777" w:rsidR="004D47F9" w:rsidRDefault="00F203A4">
      <w:pPr>
        <w:spacing w:after="120" w:line="240" w:lineRule="auto"/>
      </w:pPr>
      <w:r>
        <w:rPr>
          <w:rFonts w:ascii="Tahoma" w:hAnsi="Tahoma" w:cs="Tahoma"/>
          <w:sz w:val="20"/>
          <w:szCs w:val="24"/>
          <w:lang w:val="en-US"/>
        </w:rPr>
        <w:t>In addition, the ideal tool should allow to plan the intervention in advance rather than to assess the results afterwards. To this hand, QFR is particularly appealing</w:t>
      </w:r>
      <w:r w:rsidR="00012C4A">
        <w:rPr>
          <w:rFonts w:ascii="Tahoma" w:hAnsi="Tahoma" w:cs="Tahoma"/>
          <w:sz w:val="20"/>
          <w:szCs w:val="24"/>
          <w:lang w:val="en-US"/>
        </w:rPr>
        <w:t>,</w:t>
      </w:r>
      <w:r>
        <w:rPr>
          <w:rFonts w:ascii="Tahoma" w:hAnsi="Tahoma" w:cs="Tahoma"/>
          <w:sz w:val="20"/>
          <w:szCs w:val="24"/>
          <w:lang w:val="en-US"/>
        </w:rPr>
        <w:t xml:space="preserve"> among available physiology tools</w:t>
      </w:r>
      <w:r w:rsidR="00012C4A">
        <w:rPr>
          <w:rFonts w:ascii="Tahoma" w:hAnsi="Tahoma" w:cs="Tahoma"/>
          <w:sz w:val="20"/>
          <w:szCs w:val="24"/>
          <w:lang w:val="en-US"/>
        </w:rPr>
        <w:t>,</w:t>
      </w:r>
      <w:r>
        <w:rPr>
          <w:rFonts w:ascii="Tahoma" w:hAnsi="Tahoma" w:cs="Tahoma"/>
          <w:sz w:val="20"/>
          <w:szCs w:val="24"/>
          <w:lang w:val="en-US"/>
        </w:rPr>
        <w:t xml:space="preserve"> because it does not need wire or adenosine and allows: i) identification of disease mechanism; ii) co</w:t>
      </w:r>
      <w:r w:rsidR="00012C4A">
        <w:rPr>
          <w:rFonts w:ascii="Tahoma" w:hAnsi="Tahoma" w:cs="Tahoma"/>
          <w:sz w:val="20"/>
          <w:szCs w:val="24"/>
          <w:lang w:val="en-US"/>
        </w:rPr>
        <w:t>-</w:t>
      </w:r>
      <w:r>
        <w:rPr>
          <w:rFonts w:ascii="Tahoma" w:hAnsi="Tahoma" w:cs="Tahoma"/>
          <w:sz w:val="20"/>
          <w:szCs w:val="24"/>
          <w:lang w:val="en-US"/>
        </w:rPr>
        <w:t>registration with angiography; iii) pre-PCI planning with residual vessel QFR value according to a pre-specified treatment.</w:t>
      </w:r>
    </w:p>
    <w:p w14:paraId="196B1EF1" w14:textId="77777777" w:rsidR="004D47F9" w:rsidRDefault="00F203A4">
      <w:pPr>
        <w:spacing w:after="120" w:line="240" w:lineRule="auto"/>
      </w:pPr>
      <w:r>
        <w:rPr>
          <w:rFonts w:ascii="Tahoma" w:hAnsi="Tahoma" w:cs="Tahoma"/>
          <w:sz w:val="20"/>
          <w:szCs w:val="24"/>
          <w:lang w:val="en-US"/>
        </w:rPr>
        <w:t>Taken all this characteristics together, QFR is the ideal technology for virtual PCI.</w:t>
      </w:r>
    </w:p>
    <w:p w14:paraId="3D8EC6FD" w14:textId="77777777" w:rsidR="004D47F9" w:rsidRDefault="00F203A4">
      <w:pPr>
        <w:spacing w:after="120" w:line="240" w:lineRule="auto"/>
      </w:pPr>
      <w:r>
        <w:rPr>
          <w:rFonts w:ascii="Tahoma" w:hAnsi="Tahoma" w:cs="Tahoma"/>
          <w:sz w:val="20"/>
          <w:szCs w:val="24"/>
          <w:lang w:val="en-US"/>
        </w:rPr>
        <w:t>Our hypothesis is that a procedural planning based on QFR (virtual PCI) is able to reduce the rate of patients with post-PCI suboptimal functional result, that has been found to correlate with prognosis in our earlier study</w:t>
      </w:r>
      <w:r w:rsidR="00D166BB">
        <w:rPr>
          <w:rFonts w:ascii="Tahoma" w:hAnsi="Tahoma" w:cs="Tahoma"/>
          <w:sz w:val="20"/>
          <w:szCs w:val="24"/>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4"/>
          <w:lang w:val="en-US"/>
        </w:rPr>
        <w:instrText xml:space="preserve"> ADDIN EN.CITE </w:instrText>
      </w:r>
      <w:r w:rsidR="00D166BB">
        <w:rPr>
          <w:rFonts w:ascii="Tahoma" w:hAnsi="Tahoma" w:cs="Tahoma"/>
          <w:sz w:val="20"/>
          <w:szCs w:val="24"/>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4"/>
          <w:lang w:val="en-US"/>
        </w:rPr>
        <w:instrText xml:space="preserve"> ADDIN EN.CITE.DATA </w:instrText>
      </w:r>
      <w:r w:rsidR="00D166BB">
        <w:rPr>
          <w:rFonts w:ascii="Tahoma" w:hAnsi="Tahoma" w:cs="Tahoma"/>
          <w:sz w:val="20"/>
          <w:szCs w:val="24"/>
          <w:lang w:val="en-US"/>
        </w:rPr>
      </w:r>
      <w:r w:rsidR="00D166BB">
        <w:rPr>
          <w:rFonts w:ascii="Tahoma" w:hAnsi="Tahoma" w:cs="Tahoma"/>
          <w:sz w:val="20"/>
          <w:szCs w:val="24"/>
          <w:lang w:val="en-US"/>
        </w:rPr>
        <w:fldChar w:fldCharType="end"/>
      </w:r>
      <w:r w:rsidR="00D166BB">
        <w:rPr>
          <w:rFonts w:ascii="Tahoma" w:hAnsi="Tahoma" w:cs="Tahoma"/>
          <w:sz w:val="20"/>
          <w:szCs w:val="24"/>
          <w:lang w:val="en-US"/>
        </w:rPr>
      </w:r>
      <w:r w:rsidR="00D166BB">
        <w:rPr>
          <w:rFonts w:ascii="Tahoma" w:hAnsi="Tahoma" w:cs="Tahoma"/>
          <w:sz w:val="20"/>
          <w:szCs w:val="24"/>
          <w:lang w:val="en-US"/>
        </w:rPr>
        <w:fldChar w:fldCharType="separate"/>
      </w:r>
      <w:r w:rsidR="00D166BB" w:rsidRPr="00D166BB">
        <w:rPr>
          <w:rFonts w:ascii="Tahoma" w:hAnsi="Tahoma" w:cs="Tahoma"/>
          <w:noProof/>
          <w:sz w:val="20"/>
          <w:szCs w:val="24"/>
          <w:vertAlign w:val="superscript"/>
          <w:lang w:val="en-US"/>
        </w:rPr>
        <w:t>1</w:t>
      </w:r>
      <w:r w:rsidR="00D166BB">
        <w:rPr>
          <w:rFonts w:ascii="Tahoma" w:hAnsi="Tahoma" w:cs="Tahoma"/>
          <w:sz w:val="20"/>
          <w:szCs w:val="24"/>
          <w:lang w:val="en-US"/>
        </w:rPr>
        <w:fldChar w:fldCharType="end"/>
      </w:r>
      <w:r>
        <w:rPr>
          <w:rFonts w:ascii="Tahoma" w:hAnsi="Tahoma" w:cs="Tahoma"/>
          <w:sz w:val="20"/>
          <w:szCs w:val="24"/>
          <w:lang w:val="en-US"/>
        </w:rPr>
        <w:t>, if compared to the traditional angio-guided PCI.</w:t>
      </w:r>
    </w:p>
    <w:p w14:paraId="29749DAC" w14:textId="77777777" w:rsidR="004D47F9" w:rsidRDefault="004D47F9">
      <w:pPr>
        <w:widowControl w:val="0"/>
        <w:spacing w:after="120" w:line="240" w:lineRule="auto"/>
      </w:pPr>
    </w:p>
    <w:p w14:paraId="79D18714" w14:textId="77777777" w:rsidR="004D47F9" w:rsidRDefault="00F203A4">
      <w:pPr>
        <w:spacing w:after="120" w:line="240" w:lineRule="auto"/>
        <w:rPr>
          <w:rFonts w:ascii="Arial" w:hAnsi="Arial" w:cs="Arial"/>
          <w:b/>
          <w:color w:val="C00000"/>
          <w:sz w:val="24"/>
          <w:szCs w:val="24"/>
        </w:rPr>
      </w:pPr>
      <w:r>
        <w:rPr>
          <w:rFonts w:ascii="Arial" w:hAnsi="Arial" w:cs="Arial"/>
          <w:b/>
          <w:color w:val="C00000"/>
          <w:sz w:val="24"/>
          <w:szCs w:val="24"/>
        </w:rPr>
        <w:t>STUDY FLOW CHART</w:t>
      </w:r>
    </w:p>
    <w:p w14:paraId="763801EC" w14:textId="77777777" w:rsidR="0019231F" w:rsidRDefault="0019231F">
      <w:pPr>
        <w:spacing w:after="120" w:line="240" w:lineRule="auto"/>
        <w:rPr>
          <w:rFonts w:ascii="Arial" w:hAnsi="Arial" w:cs="Arial"/>
          <w:b/>
          <w:color w:val="C00000"/>
          <w:sz w:val="24"/>
          <w:szCs w:val="24"/>
        </w:rPr>
      </w:pPr>
    </w:p>
    <w:p w14:paraId="5DAEBE15" w14:textId="77777777" w:rsidR="004D47F9" w:rsidRDefault="00B25E13" w:rsidP="0019231F">
      <w:pPr>
        <w:pStyle w:val="Corpotesto"/>
        <w:tabs>
          <w:tab w:val="right" w:pos="3969"/>
        </w:tabs>
        <w:spacing w:after="120"/>
        <w:ind w:right="-1"/>
        <w:rPr>
          <w:rFonts w:ascii="Arial" w:hAnsi="Arial" w:cs="Arial"/>
          <w:b/>
          <w:color w:val="C00000"/>
          <w:sz w:val="24"/>
          <w:szCs w:val="24"/>
          <w:lang w:val="en-US"/>
        </w:rPr>
      </w:pPr>
      <w:r>
        <w:rPr>
          <w:rFonts w:ascii="Arial" w:hAnsi="Arial" w:cs="Arial"/>
          <w:b/>
          <w:noProof/>
          <w:color w:val="C00000"/>
          <w:sz w:val="24"/>
          <w:szCs w:val="24"/>
          <w:lang w:val="en-GB" w:eastAsia="en-GB"/>
        </w:rPr>
        <w:drawing>
          <wp:inline distT="0" distB="0" distL="0" distR="0" wp14:anchorId="60BD25C9" wp14:editId="535F8954">
            <wp:extent cx="5835600" cy="324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00" cy="3243600"/>
                    </a:xfrm>
                    <a:prstGeom prst="rect">
                      <a:avLst/>
                    </a:prstGeom>
                    <a:noFill/>
                  </pic:spPr>
                </pic:pic>
              </a:graphicData>
            </a:graphic>
          </wp:inline>
        </w:drawing>
      </w:r>
    </w:p>
    <w:p w14:paraId="13BF1581" w14:textId="77777777" w:rsidR="00953CC8" w:rsidRDefault="00953CC8">
      <w:pPr>
        <w:spacing w:after="0" w:line="240" w:lineRule="auto"/>
        <w:rPr>
          <w:rFonts w:ascii="Times New Roman" w:eastAsia="Times New Roman" w:hAnsi="Times New Roman" w:cs="Times New Roman"/>
          <w:sz w:val="26"/>
          <w:szCs w:val="20"/>
          <w:lang w:val="it-IT"/>
        </w:rPr>
      </w:pPr>
      <w:r>
        <w:br w:type="page"/>
      </w:r>
    </w:p>
    <w:p w14:paraId="24A8C298" w14:textId="77777777" w:rsidR="004D47F9" w:rsidRDefault="00F203A4">
      <w:pPr>
        <w:pStyle w:val="Corpotesto"/>
        <w:tabs>
          <w:tab w:val="right" w:pos="3969"/>
        </w:tabs>
        <w:spacing w:after="120"/>
        <w:ind w:right="-1"/>
        <w:jc w:val="left"/>
        <w:rPr>
          <w:rFonts w:ascii="Arial" w:hAnsi="Arial" w:cs="Arial"/>
          <w:b/>
          <w:color w:val="C00000"/>
          <w:sz w:val="24"/>
          <w:szCs w:val="24"/>
          <w:lang w:val="en-US"/>
        </w:rPr>
      </w:pPr>
      <w:r>
        <w:rPr>
          <w:rFonts w:ascii="Arial" w:hAnsi="Arial" w:cs="Arial"/>
          <w:b/>
          <w:color w:val="C00000"/>
          <w:sz w:val="24"/>
          <w:szCs w:val="24"/>
          <w:lang w:val="en-US"/>
        </w:rPr>
        <w:lastRenderedPageBreak/>
        <w:t>OBJECTIVES</w:t>
      </w:r>
    </w:p>
    <w:p w14:paraId="793DF4B1" w14:textId="77777777" w:rsidR="004D47F9" w:rsidRDefault="004D47F9">
      <w:pPr>
        <w:pStyle w:val="Corpotesto"/>
        <w:tabs>
          <w:tab w:val="right" w:pos="3969"/>
        </w:tabs>
        <w:spacing w:after="120"/>
        <w:ind w:right="-1"/>
        <w:contextualSpacing/>
        <w:jc w:val="left"/>
        <w:rPr>
          <w:rFonts w:ascii="Calibri" w:hAnsi="Calibri" w:cs="Calibri"/>
          <w:sz w:val="24"/>
          <w:szCs w:val="24"/>
          <w:lang w:val="en-GB"/>
        </w:rPr>
      </w:pPr>
    </w:p>
    <w:p w14:paraId="58E12256" w14:textId="77777777" w:rsidR="004D47F9" w:rsidRDefault="00F203A4">
      <w:pPr>
        <w:pStyle w:val="Corpotesto"/>
        <w:tabs>
          <w:tab w:val="right" w:pos="3969"/>
        </w:tabs>
        <w:spacing w:after="120"/>
        <w:ind w:right="-1"/>
        <w:contextualSpacing/>
        <w:jc w:val="left"/>
        <w:rPr>
          <w:rFonts w:ascii="Tahoma" w:hAnsi="Tahoma" w:cs="Tahoma"/>
          <w:b/>
          <w:sz w:val="20"/>
          <w:szCs w:val="24"/>
          <w:lang w:val="en-GB"/>
        </w:rPr>
      </w:pPr>
      <w:r>
        <w:rPr>
          <w:rFonts w:ascii="Tahoma" w:hAnsi="Tahoma" w:cs="Tahoma"/>
          <w:sz w:val="20"/>
          <w:szCs w:val="24"/>
          <w:lang w:val="en-GB"/>
        </w:rPr>
        <w:t>To evaluate:</w:t>
      </w:r>
    </w:p>
    <w:p w14:paraId="4FEF16C8" w14:textId="77777777" w:rsidR="004D47F9" w:rsidRDefault="00F203A4">
      <w:pPr>
        <w:pStyle w:val="Paragrafoelenco"/>
        <w:numPr>
          <w:ilvl w:val="0"/>
          <w:numId w:val="2"/>
        </w:numPr>
        <w:spacing w:after="120" w:line="240" w:lineRule="auto"/>
      </w:pPr>
      <w:r>
        <w:rPr>
          <w:rFonts w:ascii="Tahoma" w:hAnsi="Tahoma" w:cs="Tahoma"/>
          <w:sz w:val="20"/>
          <w:szCs w:val="24"/>
        </w:rPr>
        <w:t>The rate of lesions with a final post-PCI QFR≥0.90 in patients treated with the QFR virtual PCI versus patients treate</w:t>
      </w:r>
      <w:r w:rsidR="0022198F">
        <w:rPr>
          <w:rFonts w:ascii="Tahoma" w:hAnsi="Tahoma" w:cs="Tahoma"/>
          <w:sz w:val="20"/>
          <w:szCs w:val="24"/>
        </w:rPr>
        <w:t>d with an angiography-based PCI.</w:t>
      </w:r>
    </w:p>
    <w:p w14:paraId="2249D2D2" w14:textId="77777777" w:rsidR="004D47F9" w:rsidRDefault="00F203A4">
      <w:pPr>
        <w:pStyle w:val="Paragrafoelenco"/>
        <w:numPr>
          <w:ilvl w:val="0"/>
          <w:numId w:val="2"/>
        </w:numPr>
        <w:spacing w:after="120" w:line="240" w:lineRule="auto"/>
      </w:pPr>
      <w:r>
        <w:rPr>
          <w:rFonts w:ascii="Tahoma" w:hAnsi="Tahoma" w:cs="Tahoma"/>
          <w:sz w:val="20"/>
          <w:szCs w:val="24"/>
        </w:rPr>
        <w:t>The rate of vessel-oriented composite endpoint (VOCE), defined as the composite of vessel-related cardiovascular death, vessel-related MI, and ischemia-driven target vessel revasculari</w:t>
      </w:r>
      <w:r w:rsidR="0022198F">
        <w:rPr>
          <w:rFonts w:ascii="Tahoma" w:hAnsi="Tahoma" w:cs="Tahoma"/>
          <w:sz w:val="20"/>
          <w:szCs w:val="24"/>
        </w:rPr>
        <w:t>zation (TVR)</w:t>
      </w:r>
      <w:r w:rsidR="00D166BB">
        <w:rPr>
          <w:rFonts w:ascii="Tahoma" w:hAnsi="Tahoma" w:cs="Tahoma"/>
          <w:sz w:val="20"/>
          <w:szCs w:val="24"/>
        </w:rPr>
        <w:fldChar w:fldCharType="begin">
          <w:fldData xml:space="preserve">PEVuZE5vdGU+PENpdGU+PEF1dGhvcj5QaXJvdGg8L0F1dGhvcj48WWVhcj4yMDE3PC9ZZWFyPjxS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</w:fldData>
        </w:fldChar>
      </w:r>
      <w:r w:rsidR="00D166BB">
        <w:rPr>
          <w:rFonts w:ascii="Tahoma" w:hAnsi="Tahoma" w:cs="Tahoma"/>
          <w:sz w:val="20"/>
          <w:szCs w:val="24"/>
        </w:rPr>
        <w:instrText xml:space="preserve"> ADDIN EN.CITE </w:instrText>
      </w:r>
      <w:r w:rsidR="00D166BB">
        <w:rPr>
          <w:rFonts w:ascii="Tahoma" w:hAnsi="Tahoma" w:cs="Tahoma"/>
          <w:sz w:val="20"/>
          <w:szCs w:val="24"/>
        </w:rPr>
        <w:fldChar w:fldCharType="begin">
          <w:fldData xml:space="preserve">PEVuZE5vdGU+PENpdGU+PEF1dGhvcj5QaXJvdGg8L0F1dGhvcj48WWVhcj4yMDE3PC9ZZWFyPjxS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</w:fldData>
        </w:fldChar>
      </w:r>
      <w:r w:rsidR="00D166BB">
        <w:rPr>
          <w:rFonts w:ascii="Tahoma" w:hAnsi="Tahoma" w:cs="Tahoma"/>
          <w:sz w:val="20"/>
          <w:szCs w:val="24"/>
        </w:rPr>
        <w:instrText xml:space="preserve"> ADDIN EN.CITE.DATA </w:instrText>
      </w:r>
      <w:r w:rsidR="00D166BB">
        <w:rPr>
          <w:rFonts w:ascii="Tahoma" w:hAnsi="Tahoma" w:cs="Tahoma"/>
          <w:sz w:val="20"/>
          <w:szCs w:val="24"/>
        </w:rPr>
      </w:r>
      <w:r w:rsidR="00D166BB">
        <w:rPr>
          <w:rFonts w:ascii="Tahoma" w:hAnsi="Tahoma" w:cs="Tahoma"/>
          <w:sz w:val="20"/>
          <w:szCs w:val="24"/>
        </w:rPr>
        <w:fldChar w:fldCharType="end"/>
      </w:r>
      <w:r w:rsidR="00D166BB">
        <w:rPr>
          <w:rFonts w:ascii="Tahoma" w:hAnsi="Tahoma" w:cs="Tahoma"/>
          <w:sz w:val="20"/>
          <w:szCs w:val="24"/>
        </w:rPr>
      </w:r>
      <w:r w:rsidR="00D166BB">
        <w:rPr>
          <w:rFonts w:ascii="Tahoma" w:hAnsi="Tahoma" w:cs="Tahoma"/>
          <w:sz w:val="20"/>
          <w:szCs w:val="24"/>
        </w:rPr>
        <w:fldChar w:fldCharType="separate"/>
      </w:r>
      <w:r w:rsidR="00D166BB" w:rsidRPr="00D166BB">
        <w:rPr>
          <w:rFonts w:ascii="Tahoma" w:hAnsi="Tahoma" w:cs="Tahoma"/>
          <w:noProof/>
          <w:sz w:val="20"/>
          <w:szCs w:val="24"/>
          <w:vertAlign w:val="superscript"/>
        </w:rPr>
        <w:t>1, 4</w:t>
      </w:r>
      <w:r w:rsidR="00D166BB">
        <w:rPr>
          <w:rFonts w:ascii="Tahoma" w:hAnsi="Tahoma" w:cs="Tahoma"/>
          <w:sz w:val="20"/>
          <w:szCs w:val="24"/>
        </w:rPr>
        <w:fldChar w:fldCharType="end"/>
      </w:r>
      <w:r w:rsidR="00D166BB">
        <w:rPr>
          <w:rFonts w:ascii="Tahoma" w:hAnsi="Tahoma" w:cs="Tahoma"/>
          <w:sz w:val="20"/>
          <w:szCs w:val="24"/>
        </w:rPr>
        <w:t>.</w:t>
      </w:r>
    </w:p>
    <w:p w14:paraId="052985CE" w14:textId="77777777" w:rsidR="004D47F9" w:rsidRDefault="004D47F9">
      <w:pPr>
        <w:widowControl w:val="0"/>
        <w:spacing w:after="120" w:line="240" w:lineRule="auto"/>
        <w:rPr>
          <w:rFonts w:ascii="Tahoma" w:hAnsi="Tahoma" w:cs="Tahoma"/>
          <w:sz w:val="20"/>
        </w:rPr>
      </w:pPr>
    </w:p>
    <w:p w14:paraId="24FED634" w14:textId="77777777" w:rsidR="004D47F9" w:rsidRDefault="00F203A4">
      <w:pPr>
        <w:widowControl w:val="0"/>
        <w:spacing w:after="120" w:line="240" w:lineRule="auto"/>
      </w:pPr>
      <w:r>
        <w:rPr>
          <w:rFonts w:ascii="Arial" w:hAnsi="Arial" w:cs="Arial"/>
          <w:b/>
          <w:color w:val="C00000"/>
          <w:sz w:val="24"/>
          <w:szCs w:val="24"/>
          <w:lang w:val="en-US"/>
        </w:rPr>
        <w:t>ENDPOINTS</w:t>
      </w:r>
    </w:p>
    <w:p w14:paraId="5F6C3C5D" w14:textId="77777777" w:rsidR="004D47F9" w:rsidRDefault="00F203A4">
      <w:pPr>
        <w:widowControl w:val="0"/>
        <w:spacing w:after="120" w:line="240" w:lineRule="auto"/>
      </w:pPr>
      <w:r>
        <w:rPr>
          <w:rFonts w:ascii="Tahoma" w:hAnsi="Tahoma" w:cs="Tahoma"/>
          <w:sz w:val="20"/>
        </w:rPr>
        <w:t>The primary endpoint is defined as the proportion of patients with a final post-PCI QFR result ≥0.90.</w:t>
      </w:r>
    </w:p>
    <w:p w14:paraId="5654B3D2" w14:textId="77777777" w:rsidR="004D47F9" w:rsidRDefault="00F203A4">
      <w:pPr>
        <w:widowControl w:val="0"/>
        <w:spacing w:after="120" w:line="240" w:lineRule="auto"/>
        <w:rPr>
          <w:rFonts w:ascii="Tahoma" w:hAnsi="Tahoma" w:cs="Tahoma"/>
          <w:sz w:val="20"/>
        </w:rPr>
      </w:pPr>
      <w:r>
        <w:rPr>
          <w:rFonts w:ascii="Tahoma" w:hAnsi="Tahoma" w:cs="Tahoma"/>
          <w:sz w:val="20"/>
        </w:rPr>
        <w:t>The secondary endpoint is the rate of vessel-oriented composite endpoint (VOCE), defined as the composite of vessel-related cardiovascular death, vessel-related MI, and ischemia-driven target vessel revascularization (TVR)</w:t>
      </w:r>
      <w:r w:rsidR="00D166BB">
        <w:rPr>
          <w:rFonts w:ascii="Tahoma" w:hAnsi="Tahoma" w:cs="Tahoma"/>
          <w:sz w:val="20"/>
        </w:rPr>
        <w:fldChar w:fldCharType="begin">
          <w:fldData xml:space="preserve">PEVuZE5vdGU+PENpdGU+PEF1dGhvcj5CaXNjYWdsaWE8L0F1dGhvcj48WWVhcj4yMDE5PC9ZZWFy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</w:fldData>
        </w:fldChar>
      </w:r>
      <w:r w:rsidR="00D166BB">
        <w:rPr>
          <w:rFonts w:ascii="Tahoma" w:hAnsi="Tahoma" w:cs="Tahoma"/>
          <w:sz w:val="20"/>
        </w:rPr>
        <w:instrText xml:space="preserve"> ADDIN EN.CITE </w:instrText>
      </w:r>
      <w:r w:rsidR="00D166BB">
        <w:rPr>
          <w:rFonts w:ascii="Tahoma" w:hAnsi="Tahoma" w:cs="Tahoma"/>
          <w:sz w:val="20"/>
        </w:rPr>
        <w:fldChar w:fldCharType="begin">
          <w:fldData xml:space="preserve">PEVuZE5vdGU+PENpdGU+PEF1dGhvcj5CaXNjYWdsaWE8L0F1dGhvcj48WWVhcj4yMDE5PC9ZZWFy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</w:fldData>
        </w:fldChar>
      </w:r>
      <w:r w:rsidR="00D166BB">
        <w:rPr>
          <w:rFonts w:ascii="Tahoma" w:hAnsi="Tahoma" w:cs="Tahoma"/>
          <w:sz w:val="20"/>
        </w:rPr>
        <w:instrText xml:space="preserve"> ADDIN EN.CITE.DATA </w:instrText>
      </w:r>
      <w:r w:rsidR="00D166BB">
        <w:rPr>
          <w:rFonts w:ascii="Tahoma" w:hAnsi="Tahoma" w:cs="Tahoma"/>
          <w:sz w:val="20"/>
        </w:rPr>
      </w:r>
      <w:r w:rsidR="00D166BB">
        <w:rPr>
          <w:rFonts w:ascii="Tahoma" w:hAnsi="Tahoma" w:cs="Tahoma"/>
          <w:sz w:val="20"/>
        </w:rPr>
        <w:fldChar w:fldCharType="end"/>
      </w:r>
      <w:r w:rsidR="00D166BB">
        <w:rPr>
          <w:rFonts w:ascii="Tahoma" w:hAnsi="Tahoma" w:cs="Tahoma"/>
          <w:sz w:val="20"/>
        </w:rPr>
      </w:r>
      <w:r w:rsidR="00D166BB">
        <w:rPr>
          <w:rFonts w:ascii="Tahoma" w:hAnsi="Tahoma" w:cs="Tahoma"/>
          <w:sz w:val="20"/>
        </w:rPr>
        <w:fldChar w:fldCharType="separate"/>
      </w:r>
      <w:r w:rsidR="00D166BB" w:rsidRPr="00D166BB">
        <w:rPr>
          <w:rFonts w:ascii="Tahoma" w:hAnsi="Tahoma" w:cs="Tahoma"/>
          <w:noProof/>
          <w:sz w:val="20"/>
          <w:vertAlign w:val="superscript"/>
        </w:rPr>
        <w:t>1, 4</w:t>
      </w:r>
      <w:r w:rsidR="00D166BB">
        <w:rPr>
          <w:rFonts w:ascii="Tahoma" w:hAnsi="Tahoma" w:cs="Tahoma"/>
          <w:sz w:val="20"/>
        </w:rPr>
        <w:fldChar w:fldCharType="end"/>
      </w:r>
      <w:r w:rsidR="00D166BB">
        <w:rPr>
          <w:rFonts w:ascii="Tahoma" w:hAnsi="Tahoma" w:cs="Tahoma"/>
          <w:sz w:val="20"/>
        </w:rPr>
        <w:t>.</w:t>
      </w:r>
    </w:p>
    <w:p w14:paraId="0A8358AF" w14:textId="77777777" w:rsidR="0028551A" w:rsidRDefault="0028551A">
      <w:pPr>
        <w:pStyle w:val="Corpotesto"/>
        <w:tabs>
          <w:tab w:val="left" w:pos="4536"/>
        </w:tabs>
        <w:spacing w:after="120"/>
        <w:jc w:val="left"/>
        <w:rPr>
          <w:rFonts w:ascii="Arial" w:hAnsi="Arial" w:cs="Arial"/>
          <w:b/>
          <w:color w:val="C00000"/>
          <w:sz w:val="24"/>
          <w:szCs w:val="24"/>
          <w:lang w:val="en-GB"/>
        </w:rPr>
      </w:pPr>
    </w:p>
    <w:p w14:paraId="6BEDD96F" w14:textId="77777777" w:rsidR="004D47F9" w:rsidRDefault="00F203A4">
      <w:pPr>
        <w:pStyle w:val="Corpotesto"/>
        <w:tabs>
          <w:tab w:val="left" w:pos="4536"/>
        </w:tabs>
        <w:spacing w:after="120"/>
        <w:jc w:val="left"/>
        <w:rPr>
          <w:rFonts w:ascii="Arial" w:hAnsi="Arial" w:cs="Arial"/>
          <w:b/>
          <w:color w:val="C00000"/>
          <w:sz w:val="24"/>
          <w:szCs w:val="24"/>
          <w:lang w:val="en-GB"/>
        </w:rPr>
      </w:pPr>
      <w:r>
        <w:rPr>
          <w:rFonts w:ascii="Arial" w:hAnsi="Arial" w:cs="Arial"/>
          <w:b/>
          <w:color w:val="C00000"/>
          <w:sz w:val="24"/>
          <w:szCs w:val="24"/>
          <w:lang w:val="en-GB"/>
        </w:rPr>
        <w:t>INCLUSION AND EXCLUSION CRITERIA</w:t>
      </w:r>
    </w:p>
    <w:p w14:paraId="1EBB6971" w14:textId="77777777" w:rsidR="004D47F9" w:rsidRDefault="004D47F9">
      <w:pPr>
        <w:pStyle w:val="Pidipagina"/>
        <w:spacing w:after="120"/>
        <w:jc w:val="left"/>
        <w:rPr>
          <w:rFonts w:ascii="Tahoma" w:hAnsi="Tahoma" w:cs="Tahoma"/>
          <w:b/>
          <w:i/>
          <w:sz w:val="20"/>
          <w:lang w:val="en-GB"/>
        </w:rPr>
      </w:pPr>
    </w:p>
    <w:p w14:paraId="16C8E01B" w14:textId="77777777" w:rsidR="004D47F9" w:rsidRDefault="00F203A4">
      <w:pPr>
        <w:pStyle w:val="Pidipagina"/>
        <w:spacing w:after="120"/>
        <w:jc w:val="left"/>
        <w:rPr>
          <w:rFonts w:ascii="Tahoma" w:hAnsi="Tahoma" w:cs="Tahoma"/>
          <w:b/>
          <w:i/>
          <w:sz w:val="20"/>
          <w:szCs w:val="24"/>
        </w:rPr>
      </w:pPr>
      <w:proofErr w:type="spellStart"/>
      <w:r>
        <w:rPr>
          <w:rFonts w:ascii="Tahoma" w:hAnsi="Tahoma" w:cs="Tahoma"/>
          <w:b/>
          <w:i/>
          <w:sz w:val="20"/>
          <w:szCs w:val="24"/>
        </w:rPr>
        <w:t>Inclusion</w:t>
      </w:r>
      <w:proofErr w:type="spellEnd"/>
      <w:r>
        <w:rPr>
          <w:rFonts w:ascii="Tahoma" w:hAnsi="Tahoma" w:cs="Tahoma"/>
          <w:b/>
          <w:i/>
          <w:sz w:val="20"/>
          <w:szCs w:val="24"/>
        </w:rPr>
        <w:t xml:space="preserve"> </w:t>
      </w:r>
      <w:proofErr w:type="spellStart"/>
      <w:r>
        <w:rPr>
          <w:rFonts w:ascii="Tahoma" w:hAnsi="Tahoma" w:cs="Tahoma"/>
          <w:b/>
          <w:i/>
          <w:sz w:val="20"/>
          <w:szCs w:val="24"/>
        </w:rPr>
        <w:t>Criteria</w:t>
      </w:r>
      <w:proofErr w:type="spellEnd"/>
      <w:r>
        <w:rPr>
          <w:rFonts w:ascii="Tahoma" w:hAnsi="Tahoma" w:cs="Tahoma"/>
          <w:b/>
          <w:i/>
          <w:sz w:val="20"/>
          <w:szCs w:val="24"/>
        </w:rPr>
        <w:t>:</w:t>
      </w:r>
    </w:p>
    <w:p w14:paraId="334A2D4C" w14:textId="77777777" w:rsidR="004D47F9" w:rsidRPr="00CF33F3" w:rsidRDefault="00F203A4">
      <w:pPr>
        <w:pStyle w:val="Pidipagina"/>
        <w:numPr>
          <w:ilvl w:val="0"/>
          <w:numId w:val="3"/>
        </w:numPr>
        <w:tabs>
          <w:tab w:val="center" w:pos="284"/>
          <w:tab w:val="center" w:pos="1418"/>
        </w:tabs>
        <w:spacing w:after="120"/>
        <w:jc w:val="left"/>
        <w:rPr>
          <w:lang w:val="en-GB"/>
        </w:rPr>
      </w:pPr>
      <w:r>
        <w:rPr>
          <w:rFonts w:ascii="Tahoma" w:hAnsi="Tahoma" w:cs="Tahoma"/>
          <w:sz w:val="20"/>
          <w:szCs w:val="24"/>
          <w:lang w:val="en-US" w:eastAsia="en-US"/>
        </w:rPr>
        <w:t xml:space="preserve"> Indication to PCI for either acute or chronic coronary syndrome</w:t>
      </w:r>
    </w:p>
    <w:p w14:paraId="3FB88D02" w14:textId="77777777" w:rsidR="004D47F9" w:rsidRDefault="00F203A4">
      <w:pPr>
        <w:pStyle w:val="Pidipagina"/>
        <w:numPr>
          <w:ilvl w:val="0"/>
          <w:numId w:val="3"/>
        </w:numPr>
        <w:tabs>
          <w:tab w:val="center" w:pos="284"/>
          <w:tab w:val="center" w:pos="1418"/>
        </w:tabs>
        <w:spacing w:after="120"/>
        <w:jc w:val="left"/>
      </w:pPr>
      <w:r>
        <w:rPr>
          <w:rFonts w:ascii="Tahoma" w:hAnsi="Tahoma" w:cs="Tahoma"/>
          <w:sz w:val="20"/>
          <w:szCs w:val="24"/>
          <w:lang w:val="en-US" w:eastAsia="en-US"/>
        </w:rPr>
        <w:t xml:space="preserve"> Signed informed consent </w:t>
      </w:r>
    </w:p>
    <w:p w14:paraId="26065BBF" w14:textId="77777777" w:rsidR="004D47F9" w:rsidRDefault="004D47F9">
      <w:pPr>
        <w:pStyle w:val="Pidipagina"/>
        <w:spacing w:after="120"/>
        <w:jc w:val="left"/>
        <w:rPr>
          <w:rFonts w:ascii="Tahoma" w:hAnsi="Tahoma" w:cs="Tahoma"/>
          <w:b/>
          <w:i/>
          <w:sz w:val="20"/>
          <w:szCs w:val="24"/>
          <w:lang w:val="en-GB"/>
        </w:rPr>
      </w:pPr>
    </w:p>
    <w:p w14:paraId="5CFA75F1" w14:textId="77777777" w:rsidR="004D47F9" w:rsidRDefault="00F203A4">
      <w:pPr>
        <w:pStyle w:val="Pidipagina"/>
        <w:spacing w:after="120"/>
        <w:jc w:val="left"/>
        <w:rPr>
          <w:rFonts w:ascii="Tahoma" w:hAnsi="Tahoma" w:cs="Tahoma"/>
          <w:b/>
          <w:i/>
          <w:sz w:val="20"/>
          <w:szCs w:val="24"/>
        </w:rPr>
      </w:pPr>
      <w:proofErr w:type="spellStart"/>
      <w:r>
        <w:rPr>
          <w:rFonts w:ascii="Tahoma" w:hAnsi="Tahoma" w:cs="Tahoma"/>
          <w:b/>
          <w:i/>
          <w:sz w:val="20"/>
          <w:szCs w:val="24"/>
        </w:rPr>
        <w:t>Exclusion</w:t>
      </w:r>
      <w:proofErr w:type="spellEnd"/>
      <w:r>
        <w:rPr>
          <w:rFonts w:ascii="Tahoma" w:hAnsi="Tahoma" w:cs="Tahoma"/>
          <w:b/>
          <w:i/>
          <w:sz w:val="20"/>
          <w:szCs w:val="24"/>
        </w:rPr>
        <w:t xml:space="preserve"> </w:t>
      </w:r>
      <w:proofErr w:type="spellStart"/>
      <w:r>
        <w:rPr>
          <w:rFonts w:ascii="Tahoma" w:hAnsi="Tahoma" w:cs="Tahoma"/>
          <w:b/>
          <w:i/>
          <w:sz w:val="20"/>
          <w:szCs w:val="24"/>
        </w:rPr>
        <w:t>Criteria</w:t>
      </w:r>
      <w:proofErr w:type="spellEnd"/>
      <w:r>
        <w:rPr>
          <w:rFonts w:ascii="Tahoma" w:hAnsi="Tahoma" w:cs="Tahoma"/>
          <w:b/>
          <w:i/>
          <w:sz w:val="20"/>
          <w:szCs w:val="24"/>
        </w:rPr>
        <w:t>:</w:t>
      </w:r>
    </w:p>
    <w:p w14:paraId="0F8B8A4D" w14:textId="77777777" w:rsidR="004D47F9" w:rsidRDefault="00F203A4">
      <w:pPr>
        <w:pStyle w:val="Pidipagina"/>
        <w:numPr>
          <w:ilvl w:val="0"/>
          <w:numId w:val="4"/>
        </w:numPr>
        <w:tabs>
          <w:tab w:val="center" w:pos="284"/>
          <w:tab w:val="center" w:pos="1418"/>
        </w:tabs>
        <w:spacing w:after="120"/>
        <w:jc w:val="left"/>
      </w:pPr>
      <w:r>
        <w:rPr>
          <w:rFonts w:ascii="Tahoma" w:hAnsi="Tahoma" w:cs="Tahoma"/>
          <w:sz w:val="20"/>
          <w:szCs w:val="24"/>
          <w:lang w:val="en-US" w:eastAsia="en-US"/>
        </w:rPr>
        <w:t xml:space="preserve"> Planned surgical revascularization</w:t>
      </w:r>
    </w:p>
    <w:p w14:paraId="77456717" w14:textId="77777777" w:rsidR="004D47F9" w:rsidRPr="00CF33F3"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Prior Coronary Artery Bypass Graft (CABG) Surgery</w:t>
      </w:r>
    </w:p>
    <w:p w14:paraId="3C90C342" w14:textId="77777777" w:rsidR="004D47F9" w:rsidRPr="00CF33F3"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Culprit lesion of STEMI or NSTEMI</w:t>
      </w:r>
    </w:p>
    <w:p w14:paraId="189F9604" w14:textId="77777777" w:rsidR="00363DE0" w:rsidRPr="00363DE0"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Clinical or angiographic features limiting QFR computation</w:t>
      </w:r>
      <w:r w:rsidR="00363DE0">
        <w:rPr>
          <w:rFonts w:ascii="Tahoma" w:hAnsi="Tahoma" w:cs="Tahoma"/>
          <w:sz w:val="20"/>
          <w:szCs w:val="24"/>
          <w:lang w:val="en-US" w:eastAsia="en-US"/>
        </w:rPr>
        <w:t>:</w:t>
      </w:r>
    </w:p>
    <w:p w14:paraId="3D4AE587" w14:textId="77777777" w:rsidR="00363DE0" w:rsidRDefault="00F203A4"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left</w:t>
      </w:r>
      <w:r w:rsidR="00363DE0" w:rsidRPr="00363DE0">
        <w:rPr>
          <w:rFonts w:ascii="Tahoma" w:hAnsi="Tahoma" w:cs="Tahoma"/>
          <w:sz w:val="20"/>
          <w:szCs w:val="24"/>
          <w:lang w:val="en-US" w:eastAsia="en-US"/>
        </w:rPr>
        <w:t xml:space="preserve"> main or ostial right coronary </w:t>
      </w:r>
      <w:r w:rsidRPr="00363DE0">
        <w:rPr>
          <w:rFonts w:ascii="Tahoma" w:hAnsi="Tahoma" w:cs="Tahoma"/>
          <w:sz w:val="20"/>
          <w:szCs w:val="24"/>
          <w:lang w:val="en-US" w:eastAsia="en-US"/>
        </w:rPr>
        <w:t>artery</w:t>
      </w:r>
    </w:p>
    <w:p w14:paraId="7D545038" w14:textId="77777777" w:rsidR="00363DE0" w:rsidRDefault="00F203A4"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atrial fibrillation</w:t>
      </w:r>
    </w:p>
    <w:p w14:paraId="26966EEE" w14:textId="77777777" w:rsidR="00363DE0" w:rsidRDefault="00F203A4"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ongoing ventricular arrhythmias</w:t>
      </w:r>
    </w:p>
    <w:p w14:paraId="742A5A3A" w14:textId="77777777" w:rsidR="004D47F9" w:rsidRPr="00363DE0" w:rsidRDefault="00363DE0"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si</w:t>
      </w:r>
      <w:r w:rsidR="00F203A4" w:rsidRPr="00363DE0">
        <w:rPr>
          <w:rFonts w:ascii="Tahoma" w:hAnsi="Tahoma" w:cs="Tahoma"/>
          <w:sz w:val="20"/>
          <w:szCs w:val="24"/>
          <w:lang w:val="en-US" w:eastAsia="en-US"/>
        </w:rPr>
        <w:t>gnifica</w:t>
      </w:r>
      <w:r w:rsidRPr="00363DE0">
        <w:rPr>
          <w:rFonts w:ascii="Tahoma" w:hAnsi="Tahoma" w:cs="Tahoma"/>
          <w:sz w:val="20"/>
          <w:szCs w:val="24"/>
          <w:lang w:val="en-US" w:eastAsia="en-US"/>
        </w:rPr>
        <w:t>nt and persistent tachycardia</w:t>
      </w:r>
    </w:p>
    <w:p w14:paraId="17D46500" w14:textId="77777777" w:rsidR="004D47F9" w:rsidRPr="00CF33F3"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Revascularization of a chronic total occlusion</w:t>
      </w:r>
    </w:p>
    <w:p w14:paraId="4A336347" w14:textId="77777777" w:rsidR="004D47F9" w:rsidRDefault="00F203A4">
      <w:pPr>
        <w:pStyle w:val="Pidipagina"/>
        <w:numPr>
          <w:ilvl w:val="0"/>
          <w:numId w:val="4"/>
        </w:numPr>
        <w:tabs>
          <w:tab w:val="center" w:pos="284"/>
          <w:tab w:val="center" w:pos="1418"/>
        </w:tabs>
        <w:spacing w:after="120"/>
        <w:jc w:val="left"/>
        <w:rPr>
          <w:rFonts w:ascii="Tahoma" w:hAnsi="Tahoma" w:cs="Tahoma"/>
          <w:sz w:val="20"/>
          <w:szCs w:val="24"/>
          <w:lang w:val="en-US" w:eastAsia="en-US"/>
        </w:rPr>
      </w:pPr>
      <w:r>
        <w:rPr>
          <w:rFonts w:ascii="Tahoma" w:hAnsi="Tahoma" w:cs="Tahoma"/>
          <w:sz w:val="20"/>
          <w:szCs w:val="24"/>
          <w:lang w:val="en-US" w:eastAsia="en-US"/>
        </w:rPr>
        <w:t xml:space="preserve"> Non-cardiovascular co-morbidity reducing life expectancy to &lt; 1 year</w:t>
      </w:r>
    </w:p>
    <w:p w14:paraId="30747010" w14:textId="77777777" w:rsidR="004D47F9" w:rsidRDefault="00F203A4">
      <w:pPr>
        <w:pStyle w:val="Pidipagina"/>
        <w:numPr>
          <w:ilvl w:val="0"/>
          <w:numId w:val="4"/>
        </w:numPr>
        <w:tabs>
          <w:tab w:val="center" w:pos="284"/>
          <w:tab w:val="center" w:pos="1418"/>
        </w:tabs>
        <w:spacing w:after="120"/>
        <w:jc w:val="left"/>
        <w:rPr>
          <w:rFonts w:ascii="Tahoma" w:hAnsi="Tahoma" w:cs="Tahoma"/>
          <w:sz w:val="20"/>
          <w:szCs w:val="24"/>
          <w:lang w:val="en-US" w:eastAsia="en-US"/>
        </w:rPr>
      </w:pPr>
      <w:r>
        <w:rPr>
          <w:rFonts w:ascii="Tahoma" w:hAnsi="Tahoma" w:cs="Tahoma"/>
          <w:sz w:val="20"/>
          <w:szCs w:val="24"/>
          <w:lang w:val="en-US" w:eastAsia="en-US"/>
        </w:rPr>
        <w:t xml:space="preserve"> Any factor precluding 1-year follow-up</w:t>
      </w:r>
    </w:p>
    <w:p w14:paraId="7DFBE469" w14:textId="77777777" w:rsidR="004D47F9" w:rsidRDefault="004D47F9">
      <w:pPr>
        <w:pStyle w:val="Pidipagina"/>
        <w:tabs>
          <w:tab w:val="center" w:pos="284"/>
          <w:tab w:val="center" w:pos="1418"/>
        </w:tabs>
        <w:spacing w:after="120"/>
        <w:ind w:left="720"/>
        <w:jc w:val="left"/>
        <w:rPr>
          <w:rFonts w:ascii="Tahoma" w:hAnsi="Tahoma" w:cs="Tahoma"/>
          <w:sz w:val="20"/>
          <w:szCs w:val="24"/>
          <w:lang w:val="en-US" w:eastAsia="en-US"/>
        </w:rPr>
      </w:pPr>
    </w:p>
    <w:p w14:paraId="43767EBD" w14:textId="77777777" w:rsidR="00953CC8" w:rsidRDefault="00953CC8">
      <w:pPr>
        <w:spacing w:after="0" w:line="240" w:lineRule="auto"/>
        <w:rPr>
          <w:rFonts w:ascii="Tahoma" w:eastAsia="Times New Roman" w:hAnsi="Tahoma" w:cs="Tahoma"/>
          <w:sz w:val="20"/>
          <w:szCs w:val="24"/>
          <w:lang w:val="en-US" w:eastAsia="en-US"/>
        </w:rPr>
      </w:pPr>
      <w:r>
        <w:rPr>
          <w:rFonts w:ascii="Tahoma" w:hAnsi="Tahoma" w:cs="Tahoma"/>
          <w:sz w:val="20"/>
          <w:szCs w:val="24"/>
          <w:lang w:val="en-US" w:eastAsia="en-US"/>
        </w:rPr>
        <w:br w:type="page"/>
      </w:r>
    </w:p>
    <w:p w14:paraId="33E8F666" w14:textId="77777777" w:rsidR="004D47F9" w:rsidRDefault="00F203A4">
      <w:pPr>
        <w:pStyle w:val="Corpotesto"/>
        <w:spacing w:after="120"/>
        <w:ind w:right="-284"/>
        <w:jc w:val="left"/>
        <w:rPr>
          <w:rFonts w:ascii="Arial" w:hAnsi="Arial" w:cs="Arial"/>
          <w:b/>
          <w:color w:val="C00000"/>
          <w:sz w:val="24"/>
          <w:szCs w:val="24"/>
          <w:lang w:val="en-US"/>
        </w:rPr>
      </w:pPr>
      <w:r>
        <w:rPr>
          <w:rFonts w:ascii="Arial" w:hAnsi="Arial" w:cs="Arial"/>
          <w:b/>
          <w:color w:val="C00000"/>
          <w:sz w:val="24"/>
          <w:szCs w:val="24"/>
          <w:lang w:val="en-US"/>
        </w:rPr>
        <w:lastRenderedPageBreak/>
        <w:t>STUDY PROCEDURES</w:t>
      </w:r>
    </w:p>
    <w:p w14:paraId="0B416373" w14:textId="77777777" w:rsidR="00012C4A" w:rsidRDefault="00012C4A">
      <w:pPr>
        <w:pStyle w:val="Corpotesto"/>
        <w:spacing w:after="120"/>
        <w:ind w:left="-284" w:right="-284" w:firstLine="284"/>
        <w:jc w:val="left"/>
        <w:rPr>
          <w:rFonts w:ascii="Tahoma" w:hAnsi="Tahoma" w:cs="Tahoma"/>
          <w:b/>
          <w:i/>
          <w:sz w:val="20"/>
          <w:lang w:val="en-US"/>
        </w:rPr>
      </w:pPr>
    </w:p>
    <w:p w14:paraId="6690F5B0" w14:textId="77777777" w:rsidR="004D47F9" w:rsidRPr="00CF33F3" w:rsidRDefault="00F203A4">
      <w:pPr>
        <w:pStyle w:val="Corpotesto"/>
        <w:spacing w:after="120"/>
        <w:ind w:left="-284" w:right="-284" w:firstLine="284"/>
        <w:jc w:val="left"/>
        <w:rPr>
          <w:lang w:val="en-GB"/>
        </w:rPr>
      </w:pPr>
      <w:r>
        <w:rPr>
          <w:rFonts w:ascii="Tahoma" w:hAnsi="Tahoma" w:cs="Tahoma"/>
          <w:b/>
          <w:i/>
          <w:sz w:val="20"/>
          <w:lang w:val="en-US"/>
        </w:rPr>
        <w:t>Vi</w:t>
      </w:r>
      <w:r>
        <w:rPr>
          <w:rFonts w:ascii="Tahoma" w:hAnsi="Tahoma" w:cs="Tahoma"/>
          <w:b/>
          <w:i/>
          <w:sz w:val="20"/>
          <w:lang w:val="en-US" w:eastAsia="en-US"/>
        </w:rPr>
        <w:t>rtual PCI</w:t>
      </w:r>
    </w:p>
    <w:p w14:paraId="622E42A4" w14:textId="77777777" w:rsidR="004D47F9" w:rsidRDefault="00F203A4">
      <w:pPr>
        <w:spacing w:after="120" w:line="240" w:lineRule="auto"/>
        <w:rPr>
          <w:rFonts w:ascii="Tahoma" w:hAnsi="Tahoma" w:cs="Tahoma"/>
          <w:bCs/>
          <w:color w:val="000000" w:themeColor="text1"/>
          <w:sz w:val="20"/>
        </w:rPr>
      </w:pPr>
      <w:r>
        <w:rPr>
          <w:rFonts w:ascii="Tahoma" w:hAnsi="Tahoma" w:cs="Tahoma"/>
          <w:color w:val="000000" w:themeColor="text1"/>
          <w:sz w:val="20"/>
          <w:szCs w:val="24"/>
          <w:lang w:val="en-US" w:eastAsia="en-US"/>
        </w:rPr>
        <w:t>Before starting PCI, the operator must acquire QFR angiographic projections after nitroglycerin (100 to 200 mg) administration at 15 frames/second during a single injection of 6 ml radiographic contrast medium at a flow rate of 4 ml/s and a pressure of 300 psi using a power injector system. Angiographic projections should be at least 25 apart, aiming for minimal vessel foreshortening and minimal vessel overlap. In agreement with previous studies, operators follow a table of recommended projection angles</w:t>
      </w:r>
      <w:r w:rsidR="00D166BB">
        <w:rPr>
          <w:rFonts w:ascii="Tahoma" w:hAnsi="Tahoma" w:cs="Tahoma"/>
          <w:color w:val="000000" w:themeColor="text1"/>
          <w:sz w:val="20"/>
          <w:szCs w:val="24"/>
          <w:lang w:val="en-US" w:eastAsia="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color w:val="000000" w:themeColor="text1"/>
          <w:sz w:val="20"/>
          <w:szCs w:val="24"/>
          <w:lang w:val="en-US" w:eastAsia="en-US"/>
        </w:rPr>
        <w:instrText xml:space="preserve"> ADDIN EN.CITE </w:instrText>
      </w:r>
      <w:r w:rsidR="00D166BB">
        <w:rPr>
          <w:rFonts w:ascii="Tahoma" w:hAnsi="Tahoma" w:cs="Tahoma"/>
          <w:color w:val="000000" w:themeColor="text1"/>
          <w:sz w:val="20"/>
          <w:szCs w:val="24"/>
          <w:lang w:val="en-US" w:eastAsia="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color w:val="000000" w:themeColor="text1"/>
          <w:sz w:val="20"/>
          <w:szCs w:val="24"/>
          <w:lang w:val="en-US" w:eastAsia="en-US"/>
        </w:rPr>
        <w:instrText xml:space="preserve"> ADDIN EN.CITE.DATA </w:instrText>
      </w:r>
      <w:r w:rsidR="00D166BB">
        <w:rPr>
          <w:rFonts w:ascii="Tahoma" w:hAnsi="Tahoma" w:cs="Tahoma"/>
          <w:color w:val="000000" w:themeColor="text1"/>
          <w:sz w:val="20"/>
          <w:szCs w:val="24"/>
          <w:lang w:val="en-US" w:eastAsia="en-US"/>
        </w:rPr>
      </w:r>
      <w:r w:rsidR="00D166BB">
        <w:rPr>
          <w:rFonts w:ascii="Tahoma" w:hAnsi="Tahoma" w:cs="Tahoma"/>
          <w:color w:val="000000" w:themeColor="text1"/>
          <w:sz w:val="20"/>
          <w:szCs w:val="24"/>
          <w:lang w:val="en-US" w:eastAsia="en-US"/>
        </w:rPr>
        <w:fldChar w:fldCharType="end"/>
      </w:r>
      <w:r w:rsidR="00D166BB">
        <w:rPr>
          <w:rFonts w:ascii="Tahoma" w:hAnsi="Tahoma" w:cs="Tahoma"/>
          <w:color w:val="000000" w:themeColor="text1"/>
          <w:sz w:val="20"/>
          <w:szCs w:val="24"/>
          <w:lang w:val="en-US" w:eastAsia="en-US"/>
        </w:rPr>
      </w:r>
      <w:r w:rsidR="00D166BB">
        <w:rPr>
          <w:rFonts w:ascii="Tahoma" w:hAnsi="Tahoma" w:cs="Tahoma"/>
          <w:color w:val="000000" w:themeColor="text1"/>
          <w:sz w:val="20"/>
          <w:szCs w:val="24"/>
          <w:lang w:val="en-US" w:eastAsia="en-US"/>
        </w:rPr>
        <w:fldChar w:fldCharType="separate"/>
      </w:r>
      <w:r w:rsidR="00D166BB" w:rsidRPr="00D166BB">
        <w:rPr>
          <w:rFonts w:ascii="Tahoma" w:hAnsi="Tahoma" w:cs="Tahoma"/>
          <w:noProof/>
          <w:color w:val="000000" w:themeColor="text1"/>
          <w:sz w:val="20"/>
          <w:szCs w:val="24"/>
          <w:vertAlign w:val="superscript"/>
          <w:lang w:val="en-US" w:eastAsia="en-US"/>
        </w:rPr>
        <w:t>1</w:t>
      </w:r>
      <w:r w:rsidR="00D166BB">
        <w:rPr>
          <w:rFonts w:ascii="Tahoma" w:hAnsi="Tahoma" w:cs="Tahoma"/>
          <w:color w:val="000000" w:themeColor="text1"/>
          <w:sz w:val="20"/>
          <w:szCs w:val="24"/>
          <w:lang w:val="en-US" w:eastAsia="en-US"/>
        </w:rPr>
        <w:fldChar w:fldCharType="end"/>
      </w:r>
      <w:r>
        <w:rPr>
          <w:rFonts w:ascii="Tahoma" w:hAnsi="Tahoma" w:cs="Tahoma"/>
          <w:color w:val="000000" w:themeColor="text1"/>
          <w:sz w:val="20"/>
          <w:szCs w:val="24"/>
          <w:lang w:val="en-US" w:eastAsia="en-US"/>
        </w:rPr>
        <w:t>.</w:t>
      </w:r>
      <w:r>
        <w:rPr>
          <w:rFonts w:ascii="Tahoma" w:hAnsi="Tahoma" w:cs="Tahoma"/>
          <w:b/>
          <w:bCs/>
          <w:i/>
          <w:color w:val="000000" w:themeColor="text1"/>
          <w:sz w:val="20"/>
          <w:szCs w:val="24"/>
          <w:lang w:val="en-US" w:eastAsia="en-US"/>
        </w:rPr>
        <w:t xml:space="preserve"> </w:t>
      </w:r>
    </w:p>
    <w:p w14:paraId="23BF8863" w14:textId="77777777" w:rsidR="004D47F9" w:rsidRDefault="00F203A4">
      <w:pPr>
        <w:spacing w:after="120" w:line="240" w:lineRule="auto"/>
        <w:rPr>
          <w:rFonts w:ascii="Tahoma" w:hAnsi="Tahoma" w:cs="Tahoma"/>
          <w:color w:val="000000" w:themeColor="text1"/>
          <w:sz w:val="20"/>
        </w:rPr>
      </w:pPr>
      <w:r>
        <w:rPr>
          <w:rFonts w:ascii="Tahoma" w:hAnsi="Tahoma" w:cs="Tahoma"/>
          <w:color w:val="000000" w:themeColor="text1"/>
          <w:sz w:val="20"/>
          <w:szCs w:val="24"/>
          <w:lang w:val="en-US" w:eastAsia="en-US"/>
        </w:rPr>
        <w:t>Afterwards, online QFR analysis must be performed. The tool “residual vessel QFR” should be used to anticipate the result of stenting (virtual PCI) by placing the proximal (p) and distal (d) marker in order to obtain a post-PCI QFR ≥0.90. then, the operator has to implant one or more stents following the pre-PCI plan and utilizing the QFR and angio co</w:t>
      </w:r>
      <w:r w:rsidR="00D167AA">
        <w:rPr>
          <w:rFonts w:ascii="Tahoma" w:hAnsi="Tahoma" w:cs="Tahoma"/>
          <w:color w:val="000000" w:themeColor="text1"/>
          <w:sz w:val="20"/>
          <w:szCs w:val="24"/>
          <w:lang w:val="en-US" w:eastAsia="en-US"/>
        </w:rPr>
        <w:t>-</w:t>
      </w:r>
      <w:r>
        <w:rPr>
          <w:rFonts w:ascii="Tahoma" w:hAnsi="Tahoma" w:cs="Tahoma"/>
          <w:color w:val="000000" w:themeColor="text1"/>
          <w:sz w:val="20"/>
          <w:szCs w:val="24"/>
          <w:lang w:val="en-US" w:eastAsia="en-US"/>
        </w:rPr>
        <w:t xml:space="preserve">registration tool to place the stent(s) according to the virtual PCI plan. Post-dilation with NC balloon is strongly suggested. </w:t>
      </w:r>
    </w:p>
    <w:p w14:paraId="05E00CA5" w14:textId="77777777" w:rsidR="004D47F9" w:rsidRDefault="00F203A4">
      <w:pPr>
        <w:spacing w:after="120" w:line="240" w:lineRule="auto"/>
        <w:rPr>
          <w:rFonts w:ascii="Tahoma" w:hAnsi="Tahoma" w:cs="Tahoma"/>
          <w:bCs/>
          <w:color w:val="000000" w:themeColor="text1"/>
          <w:sz w:val="20"/>
        </w:rPr>
      </w:pPr>
      <w:r>
        <w:rPr>
          <w:rFonts w:ascii="Tahoma" w:hAnsi="Tahoma" w:cs="Tahoma"/>
          <w:b/>
          <w:bCs/>
          <w:i/>
          <w:color w:val="000000" w:themeColor="text1"/>
          <w:sz w:val="20"/>
          <w:szCs w:val="24"/>
          <w:lang w:val="en-US" w:eastAsia="en-US"/>
        </w:rPr>
        <w:t>Angiography-based PCI</w:t>
      </w:r>
    </w:p>
    <w:p w14:paraId="7F51BEC6" w14:textId="77777777" w:rsidR="004D47F9" w:rsidRDefault="00F203A4">
      <w:pPr>
        <w:spacing w:after="120" w:line="240" w:lineRule="auto"/>
        <w:rPr>
          <w:rFonts w:ascii="Tahoma" w:hAnsi="Tahoma" w:cs="Tahoma"/>
          <w:bCs/>
          <w:color w:val="000000" w:themeColor="text1"/>
          <w:sz w:val="20"/>
        </w:rPr>
      </w:pPr>
      <w:r>
        <w:rPr>
          <w:rFonts w:ascii="Tahoma" w:hAnsi="Tahoma" w:cs="Tahoma"/>
          <w:color w:val="000000" w:themeColor="text1"/>
          <w:sz w:val="20"/>
          <w:szCs w:val="24"/>
          <w:lang w:val="en-US" w:eastAsia="en-US"/>
        </w:rPr>
        <w:t>Invasive coronary angiography and PCI are performed following b</w:t>
      </w:r>
      <w:r w:rsidR="00502991">
        <w:rPr>
          <w:rFonts w:ascii="Tahoma" w:hAnsi="Tahoma" w:cs="Tahoma"/>
          <w:color w:val="000000" w:themeColor="text1"/>
          <w:sz w:val="20"/>
          <w:szCs w:val="24"/>
          <w:lang w:val="en-US" w:eastAsia="en-US"/>
        </w:rPr>
        <w:t>est local practices. Post-dila</w:t>
      </w:r>
      <w:r>
        <w:rPr>
          <w:rFonts w:ascii="Tahoma" w:hAnsi="Tahoma" w:cs="Tahoma"/>
          <w:color w:val="000000" w:themeColor="text1"/>
          <w:sz w:val="20"/>
          <w:szCs w:val="24"/>
          <w:lang w:val="en-US" w:eastAsia="en-US"/>
        </w:rPr>
        <w:t>tion with a noncompliant balloon is strongly suggested.</w:t>
      </w:r>
    </w:p>
    <w:p w14:paraId="7E10B1E7" w14:textId="77777777" w:rsidR="004D47F9" w:rsidRDefault="004D47F9">
      <w:pPr>
        <w:spacing w:after="120" w:line="240" w:lineRule="auto"/>
        <w:rPr>
          <w:szCs w:val="24"/>
          <w:lang w:val="en-US" w:eastAsia="en-US"/>
        </w:rPr>
      </w:pPr>
    </w:p>
    <w:p w14:paraId="6185F469" w14:textId="77777777" w:rsidR="004D47F9" w:rsidRDefault="00F203A4">
      <w:pPr>
        <w:spacing w:after="120" w:line="240" w:lineRule="auto"/>
        <w:rPr>
          <w:rFonts w:ascii="Tahoma" w:hAnsi="Tahoma" w:cs="Tahoma"/>
          <w:b/>
          <w:bCs/>
          <w:i/>
          <w:iCs/>
          <w:color w:val="000000" w:themeColor="text1"/>
          <w:sz w:val="20"/>
        </w:rPr>
      </w:pPr>
      <w:r>
        <w:rPr>
          <w:rFonts w:ascii="Tahoma" w:hAnsi="Tahoma" w:cs="Tahoma"/>
          <w:b/>
          <w:bCs/>
          <w:i/>
          <w:iCs/>
          <w:color w:val="000000" w:themeColor="text1"/>
          <w:sz w:val="20"/>
          <w:szCs w:val="24"/>
          <w:lang w:val="en-US" w:eastAsia="en-US"/>
        </w:rPr>
        <w:t>Final blinded QFR projections</w:t>
      </w:r>
    </w:p>
    <w:p w14:paraId="6AFE45F8" w14:textId="77777777" w:rsidR="004D47F9" w:rsidRDefault="00F203A4" w:rsidP="00502991">
      <w:pPr>
        <w:spacing w:after="120" w:line="240" w:lineRule="auto"/>
        <w:jc w:val="both"/>
        <w:rPr>
          <w:rFonts w:ascii="Tahoma" w:hAnsi="Tahoma" w:cs="Tahoma"/>
          <w:bCs/>
          <w:color w:val="000000" w:themeColor="text1"/>
          <w:sz w:val="20"/>
        </w:rPr>
      </w:pPr>
      <w:r>
        <w:rPr>
          <w:rFonts w:ascii="Tahoma" w:hAnsi="Tahoma" w:cs="Tahoma"/>
          <w:color w:val="000000" w:themeColor="text1"/>
          <w:sz w:val="20"/>
          <w:szCs w:val="24"/>
          <w:lang w:val="en-US" w:eastAsia="en-US"/>
        </w:rPr>
        <w:t>At the end of the procedure, in both groups, 2 angiographic projections for each vessel treated with PCI are acquired for blinded QFR computation that will be performed in the central corelab</w:t>
      </w:r>
      <w:r w:rsidR="00502991">
        <w:rPr>
          <w:rFonts w:ascii="Tahoma" w:hAnsi="Tahoma" w:cs="Tahoma"/>
          <w:color w:val="000000" w:themeColor="text1"/>
          <w:sz w:val="20"/>
          <w:szCs w:val="24"/>
          <w:lang w:val="en-US" w:eastAsia="en-US"/>
        </w:rPr>
        <w:t xml:space="preserve"> located in Ferrara</w:t>
      </w:r>
      <w:r>
        <w:rPr>
          <w:rFonts w:ascii="Tahoma" w:hAnsi="Tahoma" w:cs="Tahoma"/>
          <w:color w:val="000000" w:themeColor="text1"/>
          <w:sz w:val="20"/>
          <w:szCs w:val="24"/>
          <w:lang w:val="en-US" w:eastAsia="en-US"/>
        </w:rPr>
        <w:t xml:space="preserve">. </w:t>
      </w:r>
    </w:p>
    <w:p w14:paraId="37CF3587" w14:textId="77777777" w:rsidR="004D47F9" w:rsidRDefault="004D47F9">
      <w:pPr>
        <w:spacing w:after="120" w:line="240" w:lineRule="auto"/>
        <w:rPr>
          <w:szCs w:val="24"/>
          <w:lang w:val="en-US" w:eastAsia="en-US"/>
        </w:rPr>
      </w:pPr>
    </w:p>
    <w:p w14:paraId="23454E64" w14:textId="77777777" w:rsidR="004D47F9" w:rsidRDefault="00F203A4">
      <w:pPr>
        <w:pStyle w:val="Corpotesto"/>
        <w:spacing w:after="120"/>
        <w:ind w:right="-284"/>
        <w:jc w:val="left"/>
        <w:rPr>
          <w:rFonts w:ascii="Arial" w:hAnsi="Arial" w:cs="Arial"/>
          <w:b/>
          <w:color w:val="C00000"/>
          <w:sz w:val="24"/>
          <w:szCs w:val="24"/>
          <w:lang w:val="en-US"/>
        </w:rPr>
      </w:pPr>
      <w:r>
        <w:rPr>
          <w:rFonts w:ascii="Arial" w:hAnsi="Arial" w:cs="Arial"/>
          <w:b/>
          <w:color w:val="C00000"/>
          <w:sz w:val="24"/>
          <w:szCs w:val="24"/>
          <w:lang w:val="en-US"/>
        </w:rPr>
        <w:t>SAMPLE SIZE CALCULATION</w:t>
      </w:r>
    </w:p>
    <w:p w14:paraId="34DD1DB5" w14:textId="77777777" w:rsidR="004D47F9" w:rsidRDefault="004D47F9">
      <w:pPr>
        <w:pStyle w:val="Corpotesto"/>
        <w:spacing w:after="120"/>
        <w:ind w:right="-284"/>
        <w:jc w:val="left"/>
        <w:rPr>
          <w:rFonts w:ascii="Tahoma" w:hAnsi="Tahoma" w:cs="Tahoma"/>
          <w:b/>
          <w:color w:val="C00000"/>
          <w:sz w:val="18"/>
          <w:szCs w:val="24"/>
          <w:lang w:val="en-US"/>
        </w:rPr>
      </w:pPr>
    </w:p>
    <w:p w14:paraId="21C97841" w14:textId="77777777" w:rsidR="004D47F9" w:rsidRDefault="00F203A4">
      <w:pPr>
        <w:pStyle w:val="Corpotesto"/>
        <w:spacing w:after="120"/>
        <w:ind w:right="-284"/>
        <w:jc w:val="left"/>
        <w:rPr>
          <w:rFonts w:ascii="Tahoma" w:hAnsi="Tahoma" w:cs="Tahoma"/>
          <w:sz w:val="20"/>
          <w:lang w:val="en-US"/>
        </w:rPr>
      </w:pPr>
      <w:r>
        <w:rPr>
          <w:rFonts w:ascii="Tahoma" w:hAnsi="Tahoma" w:cs="Tahoma"/>
          <w:sz w:val="20"/>
          <w:lang w:val="en-US"/>
        </w:rPr>
        <w:t>In the HAWKEYE trial population, 16% of lesions presented a post-PCI QFR &lt;0.90 after an angio-guided PCI</w:t>
      </w:r>
      <w:r w:rsidR="00D166BB">
        <w:rPr>
          <w:rFonts w:ascii="Tahoma" w:hAnsi="Tahoma" w:cs="Tahoma"/>
          <w:sz w:val="20"/>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lang w:val="en-US"/>
        </w:rPr>
        <w:instrText xml:space="preserve"> ADDIN EN.CITE </w:instrText>
      </w:r>
      <w:r w:rsidR="00D166BB">
        <w:rPr>
          <w:rFonts w:ascii="Tahoma" w:hAnsi="Tahoma" w:cs="Tahoma"/>
          <w:sz w:val="20"/>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lang w:val="en-US"/>
        </w:rPr>
        <w:instrText xml:space="preserve"> ADDIN EN.CITE.DATA </w:instrText>
      </w:r>
      <w:r w:rsidR="00D166BB">
        <w:rPr>
          <w:rFonts w:ascii="Tahoma" w:hAnsi="Tahoma" w:cs="Tahoma"/>
          <w:sz w:val="20"/>
          <w:lang w:val="en-US"/>
        </w:rPr>
      </w:r>
      <w:r w:rsidR="00D166BB">
        <w:rPr>
          <w:rFonts w:ascii="Tahoma" w:hAnsi="Tahoma" w:cs="Tahoma"/>
          <w:sz w:val="20"/>
          <w:lang w:val="en-US"/>
        </w:rPr>
        <w:fldChar w:fldCharType="end"/>
      </w:r>
      <w:r w:rsidR="00D166BB">
        <w:rPr>
          <w:rFonts w:ascii="Tahoma" w:hAnsi="Tahoma" w:cs="Tahoma"/>
          <w:sz w:val="20"/>
          <w:lang w:val="en-US"/>
        </w:rPr>
      </w:r>
      <w:r w:rsidR="00D166BB">
        <w:rPr>
          <w:rFonts w:ascii="Tahoma" w:hAnsi="Tahoma" w:cs="Tahoma"/>
          <w:sz w:val="20"/>
          <w:lang w:val="en-US"/>
        </w:rPr>
        <w:fldChar w:fldCharType="separate"/>
      </w:r>
      <w:r w:rsidR="00D166BB" w:rsidRPr="00D166BB">
        <w:rPr>
          <w:rFonts w:ascii="Tahoma" w:hAnsi="Tahoma" w:cs="Tahoma"/>
          <w:noProof/>
          <w:sz w:val="20"/>
          <w:vertAlign w:val="superscript"/>
          <w:lang w:val="en-US"/>
        </w:rPr>
        <w:t>1</w:t>
      </w:r>
      <w:r w:rsidR="00D166BB">
        <w:rPr>
          <w:rFonts w:ascii="Tahoma" w:hAnsi="Tahoma" w:cs="Tahoma"/>
          <w:sz w:val="20"/>
          <w:lang w:val="en-US"/>
        </w:rPr>
        <w:fldChar w:fldCharType="end"/>
      </w:r>
      <w:r>
        <w:rPr>
          <w:rFonts w:ascii="Tahoma" w:hAnsi="Tahoma" w:cs="Tahoma"/>
          <w:sz w:val="20"/>
          <w:lang w:val="en-US"/>
        </w:rPr>
        <w:t>. In one third of these lesions, low post-PCI QFR was due to diffuse disease. Therefore, we can hypothesize that a procedural plan with QFR could be able to reduce the rate of lesions with QFR&lt;0.90 by two thirds. Considering that some of the lesions with focal disease could also present diffuse disease, we can realistically estimate a reduction by 60% with virtual-PCI. Therefore, 300 patients are required to have a 80% chance of detecting, as significant at the 5% level, an increase in the percentage of patient achieving a post-PCI QFR≥0.90 from 84% in the angio-guided group to 94% in the virtual PCI group.</w:t>
      </w:r>
    </w:p>
    <w:p w14:paraId="491724BD" w14:textId="77777777" w:rsidR="004D47F9" w:rsidRDefault="00F203A4">
      <w:pPr>
        <w:spacing w:after="120" w:line="240" w:lineRule="auto"/>
        <w:rPr>
          <w:rFonts w:ascii="Tahoma" w:hAnsi="Tahoma" w:cs="Tahoma"/>
          <w:color w:val="000000" w:themeColor="text1"/>
          <w:sz w:val="24"/>
          <w:szCs w:val="24"/>
          <w:lang w:val="en-US" w:eastAsia="en-US"/>
        </w:rPr>
      </w:pPr>
      <w:r>
        <w:br w:type="page"/>
      </w:r>
    </w:p>
    <w:p w14:paraId="17E9394F" w14:textId="77777777" w:rsidR="00D166BB" w:rsidRPr="00D166BB" w:rsidRDefault="00F203A4">
      <w:pPr>
        <w:widowControl w:val="0"/>
        <w:spacing w:after="120" w:line="240" w:lineRule="auto"/>
        <w:rPr>
          <w:b/>
          <w:sz w:val="20"/>
          <w:lang w:val="it-IT"/>
        </w:rPr>
      </w:pPr>
      <w:proofErr w:type="spellStart"/>
      <w:r w:rsidRPr="00D166BB">
        <w:rPr>
          <w:b/>
          <w:sz w:val="20"/>
          <w:lang w:val="it-IT"/>
        </w:rPr>
        <w:lastRenderedPageBreak/>
        <w:t>References</w:t>
      </w:r>
      <w:proofErr w:type="spellEnd"/>
    </w:p>
    <w:p w14:paraId="69484C96" w14:textId="77777777" w:rsidR="00D166BB" w:rsidRPr="005E76F9" w:rsidRDefault="00D166BB" w:rsidP="00D166BB">
      <w:pPr>
        <w:pStyle w:val="EndNoteBibliography"/>
        <w:spacing w:after="0"/>
        <w:ind w:left="720" w:hanging="720"/>
        <w:rPr>
          <w:noProof/>
          <w:sz w:val="20"/>
          <w:lang w:val="en-GB"/>
        </w:rPr>
      </w:pPr>
      <w:r w:rsidRPr="00D166BB">
        <w:rPr>
          <w:sz w:val="20"/>
        </w:rPr>
        <w:fldChar w:fldCharType="begin"/>
      </w:r>
      <w:r w:rsidRPr="00D166BB">
        <w:rPr>
          <w:sz w:val="20"/>
        </w:rPr>
        <w:instrText xml:space="preserve"> ADDIN EN.REFLIST </w:instrText>
      </w:r>
      <w:r w:rsidRPr="00D166BB">
        <w:rPr>
          <w:sz w:val="20"/>
        </w:rPr>
        <w:fldChar w:fldCharType="separate"/>
      </w:r>
      <w:r w:rsidRPr="00D166BB">
        <w:rPr>
          <w:noProof/>
          <w:sz w:val="20"/>
        </w:rPr>
        <w:t>1.</w:t>
      </w:r>
      <w:r w:rsidRPr="00D166BB">
        <w:rPr>
          <w:noProof/>
          <w:sz w:val="20"/>
        </w:rPr>
        <w:tab/>
        <w:t xml:space="preserve">Biscaglia S, Tebaldi M, Brugaletta S, Cerrato E, Erriquez A, Passarini G, et al. </w:t>
      </w:r>
      <w:r w:rsidRPr="005E76F9">
        <w:rPr>
          <w:noProof/>
          <w:sz w:val="20"/>
          <w:lang w:val="en-GB"/>
        </w:rPr>
        <w:t>Prognostic Value of QFR Measured Immediately After Successful Stent Implantation: The International Multicenter Prospective HAWKEYE Study. JACC Cardiovasc Interv 2019;12(20):2079-2088.</w:t>
      </w:r>
    </w:p>
    <w:p w14:paraId="15AEFBE0" w14:textId="77777777" w:rsidR="00D166BB" w:rsidRPr="00D166BB" w:rsidRDefault="00D166BB" w:rsidP="00D166BB">
      <w:pPr>
        <w:pStyle w:val="EndNoteBibliography"/>
        <w:spacing w:after="0"/>
        <w:ind w:left="720" w:hanging="720"/>
        <w:rPr>
          <w:noProof/>
          <w:sz w:val="20"/>
        </w:rPr>
      </w:pPr>
      <w:r w:rsidRPr="005E76F9">
        <w:rPr>
          <w:noProof/>
          <w:sz w:val="20"/>
          <w:lang w:val="en-GB"/>
        </w:rPr>
        <w:t>2.</w:t>
      </w:r>
      <w:r w:rsidRPr="005E76F9">
        <w:rPr>
          <w:noProof/>
          <w:sz w:val="20"/>
          <w:lang w:val="en-GB"/>
        </w:rPr>
        <w:tab/>
        <w:t xml:space="preserve">Jeremias A, Davies JE, Maehara A, Matsumura M, Schneider J, Tang K, et al. Blinded Physiological Assessment of Residual Ischemia After Successful Angiographic Percutaneous Coronary Intervention: The DEFINE PCI Study. </w:t>
      </w:r>
      <w:r w:rsidRPr="00D166BB">
        <w:rPr>
          <w:noProof/>
          <w:sz w:val="20"/>
        </w:rPr>
        <w:t>JACC Cardiovasc Interv 2019;12(20):1991-2001.</w:t>
      </w:r>
    </w:p>
    <w:p w14:paraId="75016AA2" w14:textId="77777777" w:rsidR="00D166BB" w:rsidRPr="005E76F9" w:rsidRDefault="00D166BB" w:rsidP="00D166BB">
      <w:pPr>
        <w:pStyle w:val="EndNoteBibliography"/>
        <w:spacing w:after="0"/>
        <w:ind w:left="720" w:hanging="720"/>
        <w:rPr>
          <w:noProof/>
          <w:sz w:val="20"/>
          <w:lang w:val="en-GB"/>
        </w:rPr>
      </w:pPr>
      <w:r w:rsidRPr="00D166BB">
        <w:rPr>
          <w:noProof/>
          <w:sz w:val="20"/>
        </w:rPr>
        <w:t>3.</w:t>
      </w:r>
      <w:r w:rsidRPr="00D166BB">
        <w:rPr>
          <w:noProof/>
          <w:sz w:val="20"/>
        </w:rPr>
        <w:tab/>
        <w:t xml:space="preserve">Tebaldi M, Biscaglia S, Fineschi M, Musumeci G, Marchese A, Leone AM, et al. </w:t>
      </w:r>
      <w:r w:rsidRPr="005E76F9">
        <w:rPr>
          <w:noProof/>
          <w:sz w:val="20"/>
          <w:lang w:val="en-GB"/>
        </w:rPr>
        <w:t>Evolving Routine Standards in Invasive Hemodynamic Assessment of Coronary Stenosis: The Nationwide Italian SICI-GISE Cross-Sectional ERIS Study. JACC Cardiovasc Interv 2018;11(15):1482-1491.</w:t>
      </w:r>
    </w:p>
    <w:p w14:paraId="5264B3C6" w14:textId="77777777" w:rsidR="00D166BB" w:rsidRPr="00D166BB" w:rsidRDefault="00D166BB" w:rsidP="00D166BB">
      <w:pPr>
        <w:pStyle w:val="EndNoteBibliography"/>
        <w:ind w:left="720" w:hanging="720"/>
        <w:rPr>
          <w:noProof/>
          <w:sz w:val="20"/>
        </w:rPr>
      </w:pPr>
      <w:r w:rsidRPr="005E76F9">
        <w:rPr>
          <w:noProof/>
          <w:sz w:val="20"/>
          <w:lang w:val="en-GB"/>
        </w:rPr>
        <w:t>4.</w:t>
      </w:r>
      <w:r w:rsidRPr="005E76F9">
        <w:rPr>
          <w:noProof/>
          <w:sz w:val="20"/>
          <w:lang w:val="en-GB"/>
        </w:rPr>
        <w:tab/>
        <w:t xml:space="preserve">Piroth Z, Toth GG, Tonino PAL, Barbato E, Aghlmandi S, Curzen N, et al. Prognostic Value of Fractional Flow Reserve Measured Immediately After Drug-Eluting Stent Implantation. </w:t>
      </w:r>
      <w:r w:rsidRPr="00D166BB">
        <w:rPr>
          <w:noProof/>
          <w:sz w:val="20"/>
        </w:rPr>
        <w:t>Circ Cardiovasc Interv 2017;10(8).</w:t>
      </w:r>
    </w:p>
    <w:p w14:paraId="7C51948F" w14:textId="77777777" w:rsidR="004D47F9" w:rsidRDefault="00D166BB">
      <w:pPr>
        <w:widowControl w:val="0"/>
        <w:spacing w:after="120" w:line="240" w:lineRule="auto"/>
      </w:pPr>
      <w:r w:rsidRPr="00D166BB">
        <w:rPr>
          <w:sz w:val="20"/>
        </w:rPr>
        <w:fldChar w:fldCharType="end"/>
      </w:r>
    </w:p>
    <w:sectPr w:rsidR="004D47F9">
      <w:headerReference w:type="default" r:id="rId9"/>
      <w:footerReference w:type="default" r:id="rId10"/>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7824" w14:textId="77777777" w:rsidR="00CD26F9" w:rsidRDefault="00CD26F9">
      <w:pPr>
        <w:spacing w:after="0" w:line="240" w:lineRule="auto"/>
      </w:pPr>
      <w:r>
        <w:separator/>
      </w:r>
    </w:p>
  </w:endnote>
  <w:endnote w:type="continuationSeparator" w:id="0">
    <w:p w14:paraId="714FF176" w14:textId="77777777" w:rsidR="00CD26F9" w:rsidRDefault="00CD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83452"/>
      <w:docPartObj>
        <w:docPartGallery w:val="Page Numbers (Bottom of Page)"/>
        <w:docPartUnique/>
      </w:docPartObj>
    </w:sdtPr>
    <w:sdtEndPr/>
    <w:sdtContent>
      <w:p w14:paraId="7C6D6ACC" w14:textId="77777777" w:rsidR="004D47F9" w:rsidRDefault="00F203A4">
        <w:pPr>
          <w:pStyle w:val="Pidipagina"/>
          <w:jc w:val="left"/>
        </w:pPr>
        <w:r>
          <w:rPr>
            <w:rFonts w:ascii="Tahoma" w:hAnsi="Tahoma" w:cs="Tahoma"/>
            <w:i/>
            <w:color w:val="7F7F7F" w:themeColor="text1" w:themeTint="80"/>
            <w:sz w:val="20"/>
            <w:lang w:val="en-GB"/>
          </w:rPr>
          <w:tab/>
          <w:t>AQ</w:t>
        </w:r>
        <w:r w:rsidR="0019231F">
          <w:rPr>
            <w:rFonts w:ascii="Tahoma" w:hAnsi="Tahoma" w:cs="Tahoma"/>
            <w:i/>
            <w:color w:val="7F7F7F" w:themeColor="text1" w:themeTint="80"/>
            <w:sz w:val="20"/>
            <w:lang w:val="en-GB"/>
          </w:rPr>
          <w:t>V</w:t>
        </w:r>
        <w:r w:rsidR="00947A20">
          <w:rPr>
            <w:rFonts w:ascii="Tahoma" w:hAnsi="Tahoma" w:cs="Tahoma"/>
            <w:i/>
            <w:color w:val="7F7F7F" w:themeColor="text1" w:themeTint="80"/>
            <w:sz w:val="20"/>
            <w:lang w:val="en-GB"/>
          </w:rPr>
          <w:t>A trial</w:t>
        </w:r>
        <w:r>
          <w:rPr>
            <w:i/>
            <w:color w:val="7F7F7F" w:themeColor="text1" w:themeTint="80"/>
            <w:lang w:val="en-GB"/>
          </w:rPr>
          <w:tab/>
        </w:r>
        <w:r>
          <w:rPr>
            <w:rFonts w:ascii="Tahoma" w:hAnsi="Tahoma" w:cs="Tahoma"/>
            <w:i/>
            <w:color w:val="7F7F7F" w:themeColor="text1" w:themeTint="80"/>
            <w:sz w:val="20"/>
          </w:rPr>
          <w:fldChar w:fldCharType="begin"/>
        </w:r>
        <w:r>
          <w:rPr>
            <w:rFonts w:ascii="Tahoma" w:hAnsi="Tahoma" w:cs="Tahoma"/>
            <w:i/>
            <w:sz w:val="20"/>
          </w:rPr>
          <w:instrText>PAGE</w:instrText>
        </w:r>
        <w:r>
          <w:rPr>
            <w:rFonts w:ascii="Tahoma" w:hAnsi="Tahoma" w:cs="Tahoma"/>
            <w:i/>
            <w:sz w:val="20"/>
          </w:rPr>
          <w:fldChar w:fldCharType="separate"/>
        </w:r>
        <w:r w:rsidR="008A1682">
          <w:rPr>
            <w:rFonts w:ascii="Tahoma" w:hAnsi="Tahoma" w:cs="Tahoma"/>
            <w:i/>
            <w:noProof/>
            <w:sz w:val="20"/>
          </w:rPr>
          <w:t>6</w:t>
        </w:r>
        <w:r>
          <w:rPr>
            <w:rFonts w:ascii="Tahoma" w:hAnsi="Tahoma" w:cs="Tahoma"/>
            <w: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4273" w14:textId="77777777" w:rsidR="00CD26F9" w:rsidRDefault="00CD26F9">
      <w:pPr>
        <w:spacing w:after="0" w:line="240" w:lineRule="auto"/>
      </w:pPr>
      <w:r>
        <w:separator/>
      </w:r>
    </w:p>
  </w:footnote>
  <w:footnote w:type="continuationSeparator" w:id="0">
    <w:p w14:paraId="040A4A3E" w14:textId="77777777" w:rsidR="00CD26F9" w:rsidRDefault="00CD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D38E" w14:textId="3FC89ED0" w:rsidR="004D47F9" w:rsidRPr="003B1592" w:rsidRDefault="003B1592" w:rsidP="003B1592">
    <w:pPr>
      <w:pStyle w:val="Intestazione"/>
      <w:jc w:val="center"/>
    </w:pPr>
    <w:r w:rsidRPr="003B1592">
      <w:rPr>
        <w:i/>
        <w:color w:val="7F7F7F" w:themeColor="text1" w:themeTint="80"/>
        <w:sz w:val="16"/>
      </w:rPr>
      <w:t>Angio-based Quantitative flow ratio Virtual PCI versus Virtual Flow Reserve (VFR)-</w:t>
    </w:r>
    <w:r w:rsidR="0053731F">
      <w:rPr>
        <w:i/>
        <w:color w:val="7F7F7F" w:themeColor="text1" w:themeTint="80"/>
        <w:sz w:val="16"/>
      </w:rPr>
      <w:t>assist</w:t>
    </w:r>
    <w:r w:rsidRPr="003B1592">
      <w:rPr>
        <w:i/>
        <w:color w:val="7F7F7F" w:themeColor="text1" w:themeTint="80"/>
        <w:sz w:val="16"/>
      </w:rPr>
      <w:t>ed PCI in the achievement of an optimal post-PCI FFR the AQVA II trial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1F4C"/>
    <w:multiLevelType w:val="hybridMultilevel"/>
    <w:tmpl w:val="D106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B156C"/>
    <w:multiLevelType w:val="multilevel"/>
    <w:tmpl w:val="C46E51B0"/>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D0844"/>
    <w:multiLevelType w:val="multilevel"/>
    <w:tmpl w:val="8532689E"/>
    <w:lvl w:ilvl="0">
      <w:start w:val="1"/>
      <w:numFmt w:val="decimal"/>
      <w:lvlText w:val="%1."/>
      <w:lvlJc w:val="left"/>
      <w:pPr>
        <w:ind w:left="720" w:firstLine="360"/>
      </w:pPr>
      <w:rPr>
        <w:rFonts w:ascii="Tahoma" w:hAnsi="Tahoma" w:cs="Times New Roman"/>
        <w:b/>
        <w:sz w:val="20"/>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 w15:restartNumberingAfterBreak="0">
    <w:nsid w:val="31135FF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3F2BE0"/>
    <w:multiLevelType w:val="multilevel"/>
    <w:tmpl w:val="D4F66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B92275"/>
    <w:multiLevelType w:val="multilevel"/>
    <w:tmpl w:val="390E60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8647128"/>
    <w:multiLevelType w:val="multilevel"/>
    <w:tmpl w:val="BD4494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87B6981"/>
    <w:multiLevelType w:val="multilevel"/>
    <w:tmpl w:val="91A622B4"/>
    <w:lvl w:ilvl="0">
      <w:start w:val="1"/>
      <w:numFmt w:val="decimal"/>
      <w:lvlText w:val="%1."/>
      <w:lvlJc w:val="left"/>
      <w:pPr>
        <w:ind w:left="720" w:firstLine="360"/>
      </w:pPr>
      <w:rPr>
        <w:rFonts w:ascii="Tahoma" w:hAnsi="Tahoma" w:cs="Times New Roman"/>
        <w:sz w:val="20"/>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 w15:restartNumberingAfterBreak="0">
    <w:nsid w:val="71644FFB"/>
    <w:multiLevelType w:val="multilevel"/>
    <w:tmpl w:val="409623B4"/>
    <w:lvl w:ilvl="0">
      <w:start w:val="1"/>
      <w:numFmt w:val="decimal"/>
      <w:lvlText w:val="%1."/>
      <w:lvlJc w:val="left"/>
      <w:pPr>
        <w:ind w:left="720" w:firstLine="360"/>
      </w:pPr>
      <w:rPr>
        <w:rFonts w:ascii="Tahoma" w:hAnsi="Tahoma" w:cs="Times New Roman"/>
        <w:sz w:val="20"/>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4"/>
  </w:num>
  <w:num w:numId="2">
    <w:abstractNumId w:val="6"/>
  </w:num>
  <w:num w:numId="3">
    <w:abstractNumId w:val="2"/>
  </w:num>
  <w:num w:numId="4">
    <w:abstractNumId w:val="8"/>
  </w:num>
  <w:num w:numId="5">
    <w:abstractNumId w:val="1"/>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Hear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zfds2pca95ffe0txjpe5s2v0fssasd9x2z&quot;&gt;NEXT_FIRE&lt;record-ids&gt;&lt;item&gt;332&lt;/item&gt;&lt;item&gt;333&lt;/item&gt;&lt;item&gt;334&lt;/item&gt;&lt;item&gt;335&lt;/item&gt;&lt;/record-ids&gt;&lt;/item&gt;&lt;/Libraries&gt;"/>
  </w:docVars>
  <w:rsids>
    <w:rsidRoot w:val="004D47F9"/>
    <w:rsid w:val="00007468"/>
    <w:rsid w:val="00012C4A"/>
    <w:rsid w:val="000759BE"/>
    <w:rsid w:val="000C622E"/>
    <w:rsid w:val="0016339A"/>
    <w:rsid w:val="0019231F"/>
    <w:rsid w:val="001F1225"/>
    <w:rsid w:val="0022198F"/>
    <w:rsid w:val="00271780"/>
    <w:rsid w:val="0028551A"/>
    <w:rsid w:val="00356CAA"/>
    <w:rsid w:val="00363DE0"/>
    <w:rsid w:val="0037566B"/>
    <w:rsid w:val="003A0A83"/>
    <w:rsid w:val="003B1592"/>
    <w:rsid w:val="00412A3B"/>
    <w:rsid w:val="00425979"/>
    <w:rsid w:val="004D47F9"/>
    <w:rsid w:val="00502991"/>
    <w:rsid w:val="00506F95"/>
    <w:rsid w:val="0053669C"/>
    <w:rsid w:val="0053731F"/>
    <w:rsid w:val="00587238"/>
    <w:rsid w:val="005E76F9"/>
    <w:rsid w:val="005F7EDE"/>
    <w:rsid w:val="00617E42"/>
    <w:rsid w:val="00697200"/>
    <w:rsid w:val="006C4B23"/>
    <w:rsid w:val="008A1682"/>
    <w:rsid w:val="008F688A"/>
    <w:rsid w:val="00947A20"/>
    <w:rsid w:val="00953CC8"/>
    <w:rsid w:val="009E3B67"/>
    <w:rsid w:val="009F5DDB"/>
    <w:rsid w:val="00A11A33"/>
    <w:rsid w:val="00AB77A8"/>
    <w:rsid w:val="00B2226F"/>
    <w:rsid w:val="00B25E13"/>
    <w:rsid w:val="00C42DF2"/>
    <w:rsid w:val="00C86F83"/>
    <w:rsid w:val="00CC6728"/>
    <w:rsid w:val="00CD26F9"/>
    <w:rsid w:val="00CF33F3"/>
    <w:rsid w:val="00D15C05"/>
    <w:rsid w:val="00D166BB"/>
    <w:rsid w:val="00D167AA"/>
    <w:rsid w:val="00DF0898"/>
    <w:rsid w:val="00DF1BBE"/>
    <w:rsid w:val="00E271FC"/>
    <w:rsid w:val="00E671A0"/>
    <w:rsid w:val="00E829FE"/>
    <w:rsid w:val="00E974C5"/>
    <w:rsid w:val="00F1292C"/>
    <w:rsid w:val="00F203A4"/>
    <w:rsid w:val="00F21C42"/>
    <w:rsid w:val="00F3317A"/>
    <w:rsid w:val="00F47DA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AB93"/>
  <w15:docId w15:val="{A9257CC7-B202-44D8-9F41-FB9CCA91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767"/>
    <w:pPr>
      <w:spacing w:after="160" w:line="259" w:lineRule="auto"/>
    </w:pPr>
    <w:rPr>
      <w:rFonts w:cs="Calibri"/>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qFormat/>
    <w:rsid w:val="00BF17BC"/>
    <w:rPr>
      <w:rFonts w:ascii="Times New Roman" w:eastAsia="Times New Roman" w:hAnsi="Times New Roman" w:cs="Times New Roman"/>
      <w:sz w:val="26"/>
      <w:szCs w:val="20"/>
      <w:lang w:eastAsia="it-IT"/>
    </w:rPr>
  </w:style>
  <w:style w:type="character" w:styleId="Rimandocommento">
    <w:name w:val="annotation reference"/>
    <w:basedOn w:val="Carpredefinitoparagrafo"/>
    <w:uiPriority w:val="99"/>
    <w:semiHidden/>
    <w:unhideWhenUsed/>
    <w:qFormat/>
    <w:rsid w:val="00F9748A"/>
    <w:rPr>
      <w:sz w:val="16"/>
      <w:szCs w:val="16"/>
    </w:rPr>
  </w:style>
  <w:style w:type="character" w:customStyle="1" w:styleId="TestocommentoCarattere">
    <w:name w:val="Testo commento Carattere"/>
    <w:basedOn w:val="Carpredefinitoparagrafo"/>
    <w:link w:val="Testocommento"/>
    <w:uiPriority w:val="99"/>
    <w:semiHidden/>
    <w:qFormat/>
    <w:rsid w:val="00F9748A"/>
    <w:rPr>
      <w:rFonts w:ascii="Calibri" w:eastAsia="Calibri" w:hAnsi="Calibri" w:cs="Calibri"/>
      <w:sz w:val="20"/>
      <w:szCs w:val="20"/>
      <w:lang w:val="en-GB" w:eastAsia="it-IT"/>
    </w:rPr>
  </w:style>
  <w:style w:type="character" w:customStyle="1" w:styleId="TestofumettoCarattere">
    <w:name w:val="Testo fumetto Carattere"/>
    <w:basedOn w:val="Carpredefinitoparagrafo"/>
    <w:link w:val="Testofumetto"/>
    <w:uiPriority w:val="99"/>
    <w:semiHidden/>
    <w:qFormat/>
    <w:rsid w:val="00F9748A"/>
    <w:rPr>
      <w:rFonts w:ascii="Segoe UI" w:eastAsia="Calibri" w:hAnsi="Segoe UI" w:cs="Segoe UI"/>
      <w:sz w:val="18"/>
      <w:szCs w:val="18"/>
      <w:lang w:val="en-GB" w:eastAsia="it-IT"/>
    </w:rPr>
  </w:style>
  <w:style w:type="character" w:customStyle="1" w:styleId="SoggettocommentoCarattere">
    <w:name w:val="Soggetto commento Carattere"/>
    <w:basedOn w:val="TestocommentoCarattere"/>
    <w:link w:val="Soggettocommento"/>
    <w:uiPriority w:val="99"/>
    <w:semiHidden/>
    <w:qFormat/>
    <w:rsid w:val="00F9748A"/>
    <w:rPr>
      <w:rFonts w:ascii="Calibri" w:eastAsia="Calibri" w:hAnsi="Calibri" w:cs="Calibri"/>
      <w:b/>
      <w:bCs/>
      <w:sz w:val="20"/>
      <w:szCs w:val="20"/>
      <w:lang w:val="en-GB" w:eastAsia="it-IT"/>
    </w:rPr>
  </w:style>
  <w:style w:type="character" w:customStyle="1" w:styleId="PidipaginaCarattere">
    <w:name w:val="Piè di pagina Carattere"/>
    <w:basedOn w:val="Carpredefinitoparagrafo"/>
    <w:link w:val="Pidipagina"/>
    <w:uiPriority w:val="99"/>
    <w:qFormat/>
    <w:rsid w:val="00B04656"/>
    <w:rPr>
      <w:rFonts w:ascii="Arial" w:eastAsia="Times New Roman" w:hAnsi="Arial" w:cs="Times New Roman"/>
      <w:sz w:val="26"/>
      <w:szCs w:val="20"/>
      <w:lang w:eastAsia="it-IT"/>
    </w:rPr>
  </w:style>
  <w:style w:type="character" w:customStyle="1" w:styleId="IntestazioneCarattere">
    <w:name w:val="Intestazione Carattere"/>
    <w:basedOn w:val="Carpredefinitoparagrafo"/>
    <w:link w:val="Intestazione"/>
    <w:qFormat/>
    <w:rsid w:val="00336643"/>
    <w:rPr>
      <w:rFonts w:ascii="Calibri" w:eastAsia="Calibri" w:hAnsi="Calibri" w:cs="Calibri"/>
      <w:lang w:val="en-GB" w:eastAsia="it-IT"/>
    </w:rPr>
  </w:style>
  <w:style w:type="character" w:customStyle="1" w:styleId="EndNoteBibliographyTitleCarattere">
    <w:name w:val="EndNote Bibliography Title Carattere"/>
    <w:basedOn w:val="Carpredefinitoparagrafo"/>
    <w:link w:val="EndNoteBibliographyTitle"/>
    <w:qFormat/>
    <w:rsid w:val="00DF2F2B"/>
    <w:rPr>
      <w:rFonts w:ascii="Calibri" w:hAnsi="Calibri" w:cs="Calibri"/>
      <w:lang w:eastAsia="it-IT"/>
    </w:rPr>
  </w:style>
  <w:style w:type="character" w:customStyle="1" w:styleId="EndNoteBibliographyCarattere">
    <w:name w:val="EndNote Bibliography Carattere"/>
    <w:basedOn w:val="Carpredefinitoparagrafo"/>
    <w:link w:val="EndNoteBibliography"/>
    <w:qFormat/>
    <w:rsid w:val="00DF2F2B"/>
    <w:rPr>
      <w:rFonts w:ascii="Calibri" w:hAnsi="Calibri" w:cs="Calibri"/>
      <w:lang w:eastAsia="it-IT"/>
    </w:rPr>
  </w:style>
  <w:style w:type="character" w:customStyle="1" w:styleId="Rientrocorpodeltesto2Carattere">
    <w:name w:val="Rientro corpo del testo 2 Carattere"/>
    <w:basedOn w:val="Carpredefinitoparagrafo"/>
    <w:link w:val="Rientrocorpodeltesto2"/>
    <w:uiPriority w:val="99"/>
    <w:qFormat/>
    <w:rsid w:val="00346F8C"/>
    <w:rPr>
      <w:rFonts w:ascii="Calibri" w:eastAsia="Calibri" w:hAnsi="Calibri" w:cs="Calibri"/>
      <w:lang w:val="en-GB" w:eastAsia="it-IT"/>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eastAsia="Times New Roman"/>
    </w:rPr>
  </w:style>
  <w:style w:type="character" w:customStyle="1" w:styleId="ListLabel10">
    <w:name w:val="ListLabel 10"/>
    <w:qFormat/>
    <w:rPr>
      <w:rFonts w:ascii="Tahoma" w:hAnsi="Tahoma" w:cs="Times New Roman"/>
      <w:b/>
      <w:sz w:val="20"/>
      <w:u w:val="none"/>
    </w:rPr>
  </w:style>
  <w:style w:type="character" w:customStyle="1" w:styleId="ListLabel11">
    <w:name w:val="ListLabel 11"/>
    <w:qFormat/>
    <w:rPr>
      <w:rFonts w:cs="Times New Roman"/>
      <w:u w:val="none"/>
    </w:rPr>
  </w:style>
  <w:style w:type="character" w:customStyle="1" w:styleId="ListLabel12">
    <w:name w:val="ListLabel 12"/>
    <w:qFormat/>
    <w:rPr>
      <w:rFonts w:cs="Times New Roman"/>
      <w:u w:val="none"/>
    </w:rPr>
  </w:style>
  <w:style w:type="character" w:customStyle="1" w:styleId="ListLabel13">
    <w:name w:val="ListLabel 13"/>
    <w:qFormat/>
    <w:rPr>
      <w:rFonts w:cs="Times New Roman"/>
      <w:u w:val="none"/>
    </w:rPr>
  </w:style>
  <w:style w:type="character" w:customStyle="1" w:styleId="ListLabel14">
    <w:name w:val="ListLabel 14"/>
    <w:qFormat/>
    <w:rPr>
      <w:rFonts w:cs="Times New Roman"/>
      <w:u w:val="none"/>
    </w:rPr>
  </w:style>
  <w:style w:type="character" w:customStyle="1" w:styleId="ListLabel15">
    <w:name w:val="ListLabel 15"/>
    <w:qFormat/>
    <w:rPr>
      <w:rFonts w:cs="Times New Roman"/>
      <w:u w:val="none"/>
    </w:rPr>
  </w:style>
  <w:style w:type="character" w:customStyle="1" w:styleId="ListLabel16">
    <w:name w:val="ListLabel 16"/>
    <w:qFormat/>
    <w:rPr>
      <w:rFonts w:cs="Times New Roman"/>
      <w:u w:val="none"/>
    </w:rPr>
  </w:style>
  <w:style w:type="character" w:customStyle="1" w:styleId="ListLabel17">
    <w:name w:val="ListLabel 17"/>
    <w:qFormat/>
    <w:rPr>
      <w:rFonts w:cs="Times New Roman"/>
      <w:u w:val="none"/>
    </w:rPr>
  </w:style>
  <w:style w:type="character" w:customStyle="1" w:styleId="ListLabel18">
    <w:name w:val="ListLabel 18"/>
    <w:qFormat/>
    <w:rPr>
      <w:rFonts w:cs="Times New Roman"/>
      <w:u w:val="none"/>
    </w:rPr>
  </w:style>
  <w:style w:type="character" w:customStyle="1" w:styleId="ListLabel19">
    <w:name w:val="ListLabel 19"/>
    <w:qFormat/>
    <w:rPr>
      <w:rFonts w:ascii="Tahoma" w:hAnsi="Tahoma" w:cs="Times New Roman"/>
      <w:sz w:val="20"/>
      <w:u w:val="none"/>
    </w:rPr>
  </w:style>
  <w:style w:type="character" w:customStyle="1" w:styleId="ListLabel20">
    <w:name w:val="ListLabel 20"/>
    <w:qFormat/>
    <w:rPr>
      <w:rFonts w:cs="Times New Roman"/>
      <w:u w:val="none"/>
    </w:rPr>
  </w:style>
  <w:style w:type="character" w:customStyle="1" w:styleId="ListLabel21">
    <w:name w:val="ListLabel 21"/>
    <w:qFormat/>
    <w:rPr>
      <w:rFonts w:cs="Times New Roman"/>
      <w:u w:val="none"/>
    </w:rPr>
  </w:style>
  <w:style w:type="character" w:customStyle="1" w:styleId="ListLabel22">
    <w:name w:val="ListLabel 22"/>
    <w:qFormat/>
    <w:rPr>
      <w:rFonts w:cs="Times New Roman"/>
      <w:u w:val="none"/>
    </w:rPr>
  </w:style>
  <w:style w:type="character" w:customStyle="1" w:styleId="ListLabel23">
    <w:name w:val="ListLabel 23"/>
    <w:qFormat/>
    <w:rPr>
      <w:rFonts w:cs="Times New Roman"/>
      <w:u w:val="none"/>
    </w:rPr>
  </w:style>
  <w:style w:type="character" w:customStyle="1" w:styleId="ListLabel24">
    <w:name w:val="ListLabel 24"/>
    <w:qFormat/>
    <w:rPr>
      <w:rFonts w:cs="Times New Roman"/>
      <w:u w:val="none"/>
    </w:rPr>
  </w:style>
  <w:style w:type="character" w:customStyle="1" w:styleId="ListLabel25">
    <w:name w:val="ListLabel 25"/>
    <w:qFormat/>
    <w:rPr>
      <w:rFonts w:cs="Times New Roman"/>
      <w:u w:val="none"/>
    </w:rPr>
  </w:style>
  <w:style w:type="character" w:customStyle="1" w:styleId="ListLabel26">
    <w:name w:val="ListLabel 26"/>
    <w:qFormat/>
    <w:rPr>
      <w:rFonts w:cs="Times New Roman"/>
      <w:u w:val="none"/>
    </w:rPr>
  </w:style>
  <w:style w:type="character" w:customStyle="1" w:styleId="ListLabel27">
    <w:name w:val="ListLabel 27"/>
    <w:qFormat/>
    <w:rPr>
      <w:rFonts w:cs="Times New Roman"/>
      <w:u w:val="none"/>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BF17BC"/>
    <w:pPr>
      <w:spacing w:after="0" w:line="240" w:lineRule="auto"/>
      <w:jc w:val="center"/>
    </w:pPr>
    <w:rPr>
      <w:rFonts w:ascii="Times New Roman" w:eastAsia="Times New Roman" w:hAnsi="Times New Roman" w:cs="Times New Roman"/>
      <w:sz w:val="26"/>
      <w:szCs w:val="20"/>
      <w:lang w:val="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2B4767"/>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99"/>
    <w:qFormat/>
    <w:rsid w:val="00BF17BC"/>
    <w:pPr>
      <w:ind w:left="720"/>
      <w:contextualSpacing/>
    </w:pPr>
  </w:style>
  <w:style w:type="paragraph" w:styleId="Testocommento">
    <w:name w:val="annotation text"/>
    <w:basedOn w:val="Normale"/>
    <w:link w:val="TestocommentoCarattere"/>
    <w:uiPriority w:val="99"/>
    <w:semiHidden/>
    <w:unhideWhenUsed/>
    <w:qFormat/>
    <w:rsid w:val="00F9748A"/>
    <w:rPr>
      <w:sz w:val="20"/>
      <w:szCs w:val="20"/>
    </w:rPr>
  </w:style>
  <w:style w:type="paragraph" w:styleId="Testofumetto">
    <w:name w:val="Balloon Text"/>
    <w:basedOn w:val="Normale"/>
    <w:link w:val="TestofumettoCarattere"/>
    <w:uiPriority w:val="99"/>
    <w:semiHidden/>
    <w:unhideWhenUsed/>
    <w:qFormat/>
    <w:rsid w:val="00F9748A"/>
    <w:pPr>
      <w:spacing w:after="0" w:line="240" w:lineRule="auto"/>
    </w:pPr>
    <w:rPr>
      <w:rFonts w:ascii="Segoe UI" w:hAnsi="Segoe UI" w:cs="Segoe UI"/>
      <w:sz w:val="18"/>
      <w:szCs w:val="18"/>
    </w:rPr>
  </w:style>
  <w:style w:type="paragraph" w:styleId="Soggettocommento">
    <w:name w:val="annotation subject"/>
    <w:basedOn w:val="Testocommento"/>
    <w:link w:val="SoggettocommentoCarattere"/>
    <w:uiPriority w:val="99"/>
    <w:semiHidden/>
    <w:unhideWhenUsed/>
    <w:qFormat/>
    <w:rsid w:val="00F9748A"/>
    <w:pPr>
      <w:spacing w:line="240" w:lineRule="auto"/>
    </w:pPr>
    <w:rPr>
      <w:b/>
      <w:bCs/>
    </w:rPr>
  </w:style>
  <w:style w:type="paragraph" w:styleId="Pidipagina">
    <w:name w:val="footer"/>
    <w:basedOn w:val="Normale"/>
    <w:link w:val="PidipaginaCarattere"/>
    <w:uiPriority w:val="99"/>
    <w:rsid w:val="00B04656"/>
    <w:pPr>
      <w:tabs>
        <w:tab w:val="center" w:pos="4819"/>
        <w:tab w:val="right" w:pos="9638"/>
      </w:tabs>
      <w:spacing w:after="0" w:line="240" w:lineRule="auto"/>
      <w:jc w:val="both"/>
    </w:pPr>
    <w:rPr>
      <w:rFonts w:ascii="Arial" w:eastAsia="Times New Roman" w:hAnsi="Arial" w:cs="Times New Roman"/>
      <w:sz w:val="26"/>
      <w:szCs w:val="20"/>
      <w:lang w:val="it-IT"/>
    </w:rPr>
  </w:style>
  <w:style w:type="paragraph" w:styleId="Intestazione">
    <w:name w:val="header"/>
    <w:basedOn w:val="Normale"/>
    <w:link w:val="IntestazioneCarattere"/>
    <w:unhideWhenUsed/>
    <w:rsid w:val="00336643"/>
    <w:pPr>
      <w:tabs>
        <w:tab w:val="center" w:pos="4819"/>
        <w:tab w:val="right" w:pos="9638"/>
      </w:tabs>
      <w:spacing w:after="0" w:line="240" w:lineRule="auto"/>
    </w:pPr>
  </w:style>
  <w:style w:type="paragraph" w:customStyle="1" w:styleId="EndNoteBibliographyTitle">
    <w:name w:val="EndNote Bibliography Title"/>
    <w:basedOn w:val="Normale"/>
    <w:link w:val="EndNoteBibliographyTitleCarattere"/>
    <w:qFormat/>
    <w:rsid w:val="00DF2F2B"/>
    <w:pPr>
      <w:spacing w:after="0"/>
      <w:jc w:val="center"/>
    </w:pPr>
    <w:rPr>
      <w:rFonts w:ascii="Calibri" w:hAnsi="Calibri"/>
      <w:lang w:val="it-IT"/>
    </w:rPr>
  </w:style>
  <w:style w:type="paragraph" w:customStyle="1" w:styleId="EndNoteBibliography">
    <w:name w:val="EndNote Bibliography"/>
    <w:basedOn w:val="Normale"/>
    <w:link w:val="EndNoteBibliographyCarattere"/>
    <w:qFormat/>
    <w:rsid w:val="00DF2F2B"/>
    <w:pPr>
      <w:spacing w:line="240" w:lineRule="auto"/>
    </w:pPr>
    <w:rPr>
      <w:rFonts w:ascii="Calibri" w:hAnsi="Calibri"/>
      <w:lang w:val="it-IT"/>
    </w:rPr>
  </w:style>
  <w:style w:type="paragraph" w:styleId="NormaleWeb">
    <w:name w:val="Normal (Web)"/>
    <w:basedOn w:val="Normale"/>
    <w:uiPriority w:val="99"/>
    <w:semiHidden/>
    <w:unhideWhenUsed/>
    <w:qFormat/>
    <w:rsid w:val="008C2970"/>
    <w:pPr>
      <w:spacing w:beforeAutospacing="1" w:afterAutospacing="1" w:line="240" w:lineRule="auto"/>
    </w:pPr>
    <w:rPr>
      <w:rFonts w:ascii="Times New Roman" w:eastAsiaTheme="minorEastAsia" w:hAnsi="Times New Roman" w:cs="Times New Roman"/>
      <w:sz w:val="24"/>
      <w:szCs w:val="24"/>
      <w:lang w:eastAsia="en-GB"/>
    </w:rPr>
  </w:style>
  <w:style w:type="paragraph" w:styleId="Rientrocorpodeltesto2">
    <w:name w:val="Body Text Indent 2"/>
    <w:basedOn w:val="Normale"/>
    <w:link w:val="Rientrocorpodeltesto2Carattere"/>
    <w:uiPriority w:val="99"/>
    <w:unhideWhenUsed/>
    <w:qFormat/>
    <w:rsid w:val="00346F8C"/>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2546-78C6-419A-8EDD-780BFC38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Biscaglia MD</dc:creator>
  <cp:lastModifiedBy>Simone Biscaglia</cp:lastModifiedBy>
  <cp:revision>12</cp:revision>
  <cp:lastPrinted>2020-12-17T08:39:00Z</cp:lastPrinted>
  <dcterms:created xsi:type="dcterms:W3CDTF">2022-03-07T12:36:00Z</dcterms:created>
  <dcterms:modified xsi:type="dcterms:W3CDTF">2022-03-09T05:38:00Z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http://www.zotero.org/styles/vancouver</vt:lpwstr>
  </property>
  <property fmtid="{D5CDD505-2E9C-101B-9397-08002B2CF9AE}" pid="7" name="Mendeley Document_1">
    <vt:lpwstr>True</vt:lpwstr>
  </property>
  <property fmtid="{D5CDD505-2E9C-101B-9397-08002B2CF9AE}" pid="8" name="Mendeley Recent Style Id 0_1">
    <vt:lpwstr>http://www.zotero.org/styles/american-political-science-association</vt:lpwstr>
  </property>
  <property fmtid="{D5CDD505-2E9C-101B-9397-08002B2CF9AE}" pid="9" name="Mendeley Recent Style Id 1_1">
    <vt:lpwstr>http://www.zotero.org/styles/american-sociological-association</vt:lpwstr>
  </property>
  <property fmtid="{D5CDD505-2E9C-101B-9397-08002B2CF9AE}" pid="10" name="Mendeley Recent Style Id 2_1">
    <vt:lpwstr>http://www.zotero.org/styles/chicago-author-date</vt:lpwstr>
  </property>
  <property fmtid="{D5CDD505-2E9C-101B-9397-08002B2CF9AE}" pid="11" name="Mendeley Recent Style Id 3_1">
    <vt:lpwstr>http://www.zotero.org/styles/harvard-cite-them-right</vt:lpwstr>
  </property>
  <property fmtid="{D5CDD505-2E9C-101B-9397-08002B2CF9AE}" pid="12" name="Mendeley Recent Style Id 4_1">
    <vt:lpwstr>http://www.zotero.org/styles/ieee</vt:lpwstr>
  </property>
  <property fmtid="{D5CDD505-2E9C-101B-9397-08002B2CF9AE}" pid="13" name="Mendeley Recent Style Id 5_1">
    <vt:lpwstr>http://www.zotero.org/styles/jama</vt:lpwstr>
  </property>
  <property fmtid="{D5CDD505-2E9C-101B-9397-08002B2CF9AE}" pid="14" name="Mendeley Recent Style Id 6_1">
    <vt:lpwstr>http://www.zotero.org/styles/modern-humanities-research-association</vt:lpwstr>
  </property>
  <property fmtid="{D5CDD505-2E9C-101B-9397-08002B2CF9AE}" pid="15" name="Mendeley Recent Style Id 7_1">
    <vt:lpwstr>http://www.zotero.org/styles/modern-language-association</vt:lpwstr>
  </property>
  <property fmtid="{D5CDD505-2E9C-101B-9397-08002B2CF9AE}" pid="16" name="Mendeley Recent Style Id 8_1">
    <vt:lpwstr>http://www.zotero.org/styles/the-new-england-journal-of-medicine</vt:lpwstr>
  </property>
  <property fmtid="{D5CDD505-2E9C-101B-9397-08002B2CF9AE}" pid="17" name="Mendeley Recent Style Id 9_1">
    <vt:lpwstr>http://www.zotero.org/styles/vancouver</vt:lpwstr>
  </property>
  <property fmtid="{D5CDD505-2E9C-101B-9397-08002B2CF9AE}" pid="18" name="Mendeley Recent Style Name 0_1">
    <vt:lpwstr>American Political Science Association</vt:lpwstr>
  </property>
  <property fmtid="{D5CDD505-2E9C-101B-9397-08002B2CF9AE}" pid="19" name="Mendeley Recent Style Name 1_1">
    <vt:lpwstr>American Sociological Association</vt:lpwstr>
  </property>
  <property fmtid="{D5CDD505-2E9C-101B-9397-08002B2CF9AE}" pid="20" name="Mendeley Recent Style Name 2_1">
    <vt:lpwstr>Chicago Manual of Style 17th edition (author-date)</vt:lpwstr>
  </property>
  <property fmtid="{D5CDD505-2E9C-101B-9397-08002B2CF9AE}" pid="21" name="Mendeley Recent Style Name 3_1">
    <vt:lpwstr>Cite Them Right 10th edition - Harvard</vt:lpwstr>
  </property>
  <property fmtid="{D5CDD505-2E9C-101B-9397-08002B2CF9AE}" pid="22" name="Mendeley Recent Style Name 4_1">
    <vt:lpwstr>IEEE</vt:lpwstr>
  </property>
  <property fmtid="{D5CDD505-2E9C-101B-9397-08002B2CF9AE}" pid="23" name="Mendeley Recent Style Name 5_1">
    <vt:lpwstr>JAMA (The Journal of the American Medical Association)</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Name 7_1">
    <vt:lpwstr>Modern Language Association 8th edition</vt:lpwstr>
  </property>
  <property fmtid="{D5CDD505-2E9C-101B-9397-08002B2CF9AE}" pid="26" name="Mendeley Recent Style Name 8_1">
    <vt:lpwstr>The New England Journal of Medicine</vt:lpwstr>
  </property>
  <property fmtid="{D5CDD505-2E9C-101B-9397-08002B2CF9AE}" pid="27" name="Mendeley Recent Style Name 9_1">
    <vt:lpwstr>Vancouver</vt:lpwstr>
  </property>
  <property fmtid="{D5CDD505-2E9C-101B-9397-08002B2CF9AE}" pid="28" name="Mendeley Unique User Id_1">
    <vt:lpwstr>f479cc61-dedc-3eed-8bf0-ecdc57cdcc95</vt:lpwstr>
  </property>
  <property fmtid="{D5CDD505-2E9C-101B-9397-08002B2CF9AE}" pid="29" name="ScaleCrop">
    <vt:bool>false</vt:bool>
  </property>
  <property fmtid="{D5CDD505-2E9C-101B-9397-08002B2CF9AE}" pid="30" name="ShareDoc">
    <vt:bool>false</vt:bool>
  </property>
</Properties>
</file>